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BA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824BA" w:rsidRPr="00B824BA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824B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Приложение</w:t>
      </w:r>
    </w:p>
    <w:p w:rsidR="00B824BA" w:rsidRPr="00B824BA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824B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9E128E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824B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 по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становлению Администрации </w:t>
      </w:r>
    </w:p>
    <w:p w:rsidR="00B824BA" w:rsidRPr="00B824BA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Сосновского муниципального района</w:t>
      </w:r>
    </w:p>
    <w:p w:rsidR="00B824BA" w:rsidRPr="00B824BA" w:rsidRDefault="00062EC6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от </w:t>
      </w:r>
      <w:r w:rsidRPr="00062EC6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19.02.2019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№ </w:t>
      </w:r>
      <w:bookmarkStart w:id="0" w:name="_GoBack"/>
      <w:r w:rsidRPr="00062EC6">
        <w:rPr>
          <w:rFonts w:ascii="Times New Roman" w:eastAsia="Times New Roman" w:hAnsi="Times New Roman" w:cs="Times New Roman"/>
          <w:color w:val="3B3B3B"/>
          <w:sz w:val="28"/>
          <w:szCs w:val="28"/>
          <w:u w:val="single"/>
          <w:lang w:eastAsia="ru-RU"/>
        </w:rPr>
        <w:t>250</w:t>
      </w:r>
      <w:bookmarkEnd w:id="0"/>
    </w:p>
    <w:p w:rsidR="00B824BA" w:rsidRPr="00B824BA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824B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B824BA" w:rsidRPr="00B824BA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B824B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B824BA" w:rsidRPr="009E128E" w:rsidRDefault="00B824BA" w:rsidP="00B824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E128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Административный регламент</w:t>
      </w:r>
    </w:p>
    <w:p w:rsidR="00B824BA" w:rsidRPr="009E128E" w:rsidRDefault="00B824BA" w:rsidP="00B824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E128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предоставления муниципальной услуги </w:t>
      </w:r>
      <w:r w:rsidRPr="009E128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br/>
        <w:t>«Отчуждение недвижимого имущества, находящегося в муниципальной собственности муниципального образования Сосновский муниципальный район, арендуемого субъектами малого и среднего предпринимательства»</w:t>
      </w:r>
    </w:p>
    <w:p w:rsidR="00B824BA" w:rsidRPr="009E128E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3B3B"/>
          <w:sz w:val="32"/>
          <w:szCs w:val="32"/>
          <w:lang w:eastAsia="ru-RU"/>
        </w:rPr>
      </w:pPr>
      <w:r w:rsidRPr="009E128E">
        <w:rPr>
          <w:rFonts w:ascii="Times New Roman" w:eastAsia="Times New Roman" w:hAnsi="Times New Roman" w:cs="Times New Roman"/>
          <w:b/>
          <w:color w:val="3B3B3B"/>
          <w:sz w:val="32"/>
          <w:szCs w:val="32"/>
          <w:lang w:eastAsia="ru-RU"/>
        </w:rPr>
        <w:t> </w:t>
      </w:r>
    </w:p>
    <w:p w:rsidR="00B824BA" w:rsidRPr="003151C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Общие положения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административный регламент предоставления муниципальной услуги «Отчуждение недвижимого имущества, находящегося в  муниципальной собственности Сосновского муниципального района, арендуемого субъектами малого и среднего предпринимательства» (далее – административный регламент) устанавливает сроки и  последовательность административных процедур, регулирует порядок взаимодействия между структурными подразделениями и должностными лицами Администрации Сосновского муниципального района (далее – Администрация района), а также устанавливает порядок взаимодействия с заявителями при предоставлении муниципальной услуги «Отчуждение недвижимого имущества, находящегося в  муниципальной собственности</w:t>
      </w:r>
      <w:r w:rsidR="0015558B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арендуемого субъектами малого и среднего предпринимательства» (далее – муниципальная услуга) в соответствии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разработан в  целях повышения качества предоставления муниципальной услуги, в том числе: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упорядочение административных процедур;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устранение избыточных административных процедур;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сокращение количества документов, представляемых заявителями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разработан в соответствии с: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Гражданским </w:t>
      </w:r>
      <w:hyperlink r:id="rId4" w:tooltip="&quot;Гражданский кодекс Российской Федерации (часть первая)&quot; от 30.11.1994 N 51-ФЗ (ред. от 06.04.2015){КонсультантПлюс}" w:history="1">
        <w:r w:rsidRPr="000C26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5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06.10.2003 № 131-ФЗ «Об общих принципах организации местного самоуправления в Российской Федерации»;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6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27.07.2010 № 210-ФЗ «Об  организации предоставления государственных и муниципальных услуг»;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7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27.07.2006 № 152-ФЗ «О персональных данных»;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8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21.12.2001 № 178-ФЗ «О приватизации государственного и муниципального имущества»;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9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24.07.2007 № 209-ФЗ «О развитии малого и  среднего предпринимательства в Российской Федерации» (далее - Федеральный закон № 209-ФЗ);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10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  отдельные законодательные акты Российской Федерации» 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Федеральный закон № 159-ФЗ);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11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21.07.1997 № 122-ФЗ «О государственной регистрации прав на недвижимое имущество и сделок с ним»;</w:t>
      </w:r>
    </w:p>
    <w:p w:rsidR="00B824BA" w:rsidRPr="00FE57BD" w:rsidRDefault="000C268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12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29.07.1998 № 135-ФЗ «Об оценочной деятельности в  Российской Федерации»;</w:t>
      </w:r>
    </w:p>
    <w:p w:rsidR="00B824BA" w:rsidRPr="00FE57BD" w:rsidRDefault="00961DEE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08C2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решением Собрания депутатов Сосновского Муниципального района Челябинской области </w:t>
      </w:r>
      <w:r w:rsidR="002A1D86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17.08.2005 г. №57 о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  утверждении </w:t>
      </w:r>
      <w:r w:rsidR="0007421F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8C2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«О владении, пользовании и распоряжении имуществом Сосновского муниципального района</w:t>
      </w:r>
      <w:r w:rsidR="002A1D86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421F" w:rsidRPr="00FE57BD" w:rsidRDefault="002D52AC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421F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Сосновского Муниципального района Челябинской области от 17.10.2007 г. №566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421F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«О муниципальной казне Сосновского муниципального района»;</w:t>
      </w:r>
    </w:p>
    <w:p w:rsidR="002D52AC" w:rsidRPr="00FE57BD" w:rsidRDefault="002D52AC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Сосновского Муниципального района Челябинской области от 15.06.2016 г. №137 О Положении «Об учете имущества и ведении реестра имущества муниципальной собственности муниципального образования Сосновский муниципальный район»;</w:t>
      </w:r>
    </w:p>
    <w:p w:rsidR="00B824BA" w:rsidRPr="00FE57BD" w:rsidRDefault="002D52AC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решением Собрания депутатов Сосновского Муниципального района Челябинской области от 17.08.2011 г. №253 О Положении «О порядке предоставления в безвозмездное пользование имущества, находящегося в собственности Сосновского муниципального района»</w:t>
      </w:r>
      <w:r w:rsidR="00C22B72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B72" w:rsidRPr="00FE57BD" w:rsidRDefault="00C22B72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решением Собрания депутатов Сосновского Муниципального района Челябинской области от </w:t>
      </w:r>
      <w:r w:rsidR="00A12A2D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21.09.2005 г. №86 О Положении «О порядке и условиях приватизации муниципального имущества в Сосновском муниципальном районе».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Административный регламент подлежит опубликованию в порядке, установленном для официального опубликования муниципальных правовых актов.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Информация об административном регламенте и предоставляемой муниципальной услуге размещается: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информационном стенде в Комитете по управлению имуществом и  земельным отношениям </w:t>
      </w:r>
      <w:r w:rsidR="00365ED2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(далее – Комитет) по адресу: Челябинская область, Сосновский район, с.Долгодеревенское,</w:t>
      </w:r>
      <w:r w:rsidR="002A02FD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ул.50 лет ВЛКСМ, д.21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1C4" w:rsidRPr="00FE57BD" w:rsidRDefault="00B824BA" w:rsidP="003151C4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Администрации </w:t>
      </w:r>
      <w:r w:rsidR="002A02FD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сети Интернет 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</w:t>
      </w:r>
      <w:r w:rsidR="002A02FD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FD"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</w:t>
      </w:r>
      <w:hyperlink r:id="rId13" w:tgtFrame="_blank" w:history="1">
        <w:r w:rsidR="002A02FD" w:rsidRPr="00FE57B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chelsosna.ru</w:t>
        </w:r>
      </w:hyperlink>
      <w:r w:rsidR="000877D3"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24BA" w:rsidRPr="00FE57BD" w:rsidRDefault="00B824BA" w:rsidP="003151C4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Настоящий административный регламент подлежит опубликованию в  порядке, установленном для опубликования муниципальных правовых актов </w:t>
      </w:r>
      <w:r w:rsidR="000877D3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Исполнение муниципальной услуги осуществляется по заявлению (инициативе) субъекта малого или среднего предпринимательства – арендатора муниципального имущества.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Заявителями на предоставление муниципальной услуги являются субъекты малого и среднего предпринимательства, за исключением субъектов малого и  среднего предпринимательства, указанных в </w:t>
      </w:r>
      <w:hyperlink r:id="rId14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14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 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отвечающие требованиям </w:t>
      </w:r>
      <w:hyperlink r:id="rId1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  3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 </w:t>
      </w:r>
      <w:hyperlink r:id="rId16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 159-ФЗ (далее – заявители).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Настоящий административный регламент применяется в  отношении муниципального имущества, находящегося в муниципальной казне</w:t>
      </w:r>
      <w:r w:rsidR="0000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 распространяется на имущество, закрепленное на праве хозяйственного ведения или оперативного управления за  муниципальными предприятиями или муниципальными учреждениями </w:t>
      </w:r>
      <w:r w:rsidR="000877D3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FE57BD" w:rsidRDefault="00B824BA" w:rsidP="003151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Стандарт предоставления муниципальной услуги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24BA" w:rsidRPr="00FE57BD" w:rsidRDefault="00B824BA" w:rsidP="003151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Наименование муниципальной услуги – «Отчуждение недвижимого имущества, находящегося в муниципальной собственности</w:t>
      </w:r>
      <w:r w:rsidR="00085BD6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арендуемого субъектами малого и среднего предпринимательства».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FE57BD" w:rsidRDefault="00B824BA" w:rsidP="003151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824BA" w:rsidRPr="00FE57BD" w:rsidRDefault="00B824BA" w:rsidP="003151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4BA" w:rsidRPr="00FE57BD" w:rsidRDefault="000877D3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151C4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3151C4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Непосредственным исполнителем муниципальной услуги является: 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 по управлению имуществом и земельным отношениям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предоставлении муниципальной услуги </w:t>
      </w:r>
      <w:r w:rsidR="000877D3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района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Комитет взаимодействуют с органами государственной власти, органами местного самоуправления</w:t>
      </w:r>
      <w:r w:rsidR="000877D3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района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  муниципальных услуг </w:t>
      </w:r>
      <w:r w:rsidR="000877D3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района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МФЦ), с заявителями в  порядке, предусмотренном законодательством Российской Федерации.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МФЦ осуществляется в соответствии с соглашением о  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муниципальной услуги, а также прилагаемые 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нему документы заявитель вправе представить следующими способами: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 в Комитет заявителя или через законного представителя;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почте заказным письмом на адрес Комитета (с описью вложенных документов и уведомлением о вручении);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обращения в МФЦ;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электронной форме с использованием Единого портала.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муниципальной услугой является дата регистрации заявления Комитетом.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представленные через МФЦ, подписываются и  датируются в присутствии специалиста МФЦ.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направлено в электронном виде по  телекоммуникационным каналам связи, в том числе через Единый портал, при наличии технической возможности у органа, предоставляющего муниципальную услугу, на момент обращения заявителя для  предоставления муниципальной услуги.</w:t>
      </w:r>
    </w:p>
    <w:p w:rsidR="00B824BA" w:rsidRPr="00FE57BD" w:rsidRDefault="00CE2CE4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  коммуникационную инфраструктуру, при наличии технической возможности у  органа, предоставляющего муниципальную услугу, на момент обращения заявителя для предоставления муниципальной услуги.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FE57BD" w:rsidRDefault="00B824BA" w:rsidP="003151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Результатом предоставления муниципальной услуги является: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заключение договора купли-продажи муниципального имущества, арендуемого субъектами малого и среднего предпринимательства 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 – арендуемое имущество);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мотивированный отказ в предоставлении муниципальной услуги.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Результат предоставления муниципальной услуги может быть: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выдан лично заявителю в форме документа на бумажном носителе 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Комитете либо в МФЦ;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 заявителю в форме документа на бумажном носителе почтовым отправлением.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либо об отказе 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Способ получения результата предоставления муниципальной услуги указывается заявителем в заявлении, если иное не установлено законодательством.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комплекта документов через МФЦ при наличии соответствующей отметки в заявлении в МФЦ направляется: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 купли-продажи муниципального имущества для последующего вручения заявителю не позднее срока, установленного </w:t>
      </w:r>
      <w:hyperlink r:id="rId17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65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мотивированный отказ в предоставлении муниципальной услуги для последующего вручения заявителю не позднее срока, установленного </w:t>
      </w:r>
      <w:hyperlink r:id="rId18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59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что является окончанием предоставления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 (отказе в предоставлении муниципальной услуги).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 документ, подтверждающий принятие решения  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3151C4" w:rsidRDefault="00B824BA" w:rsidP="003151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Время от даты приема документов, необходимых для предоставления муниципальной услуги, до подписания договора купли-продажи и приложений к  нему составляет 114 календарных дней без учета срока проведения оценки рыночной стоимости арендуемого муниципального имущества и составления отчета об  его оценке независимым оценщиком.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В случае подачи заявления и документов через МФЦ, срок предоставления муниципальной услуги исчисляется со дня передачи МФЦ </w:t>
      </w:r>
      <w:r w:rsidR="00315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заявления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в Комитет.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Срок выдачи заявителю документа, являющегося результатом предоставления муниципальной услуги: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выдается в течение трех рабочих дней, следующих за днем подписания проекта договора купли-продажи муниципального имущества или мотивированного отказа в предоставлении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направляется заказным почтовым отправлением с уведомлением: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одного рабочего дня, следующего за днем подписания проекта договора купли-продажи муниципального имущества или мотивированного отказа в  предоставлении муниципальной услуги при избрании заявителем способа получения результата предоставления муниципальной услуги по почте;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  течение трех рабочих дней, следующих за  днем подписания проекта договора купли-продажи муниципального имущества или мотивированного отказа в  предоставлении муниципальной услуги в случае неявки заявителя при избрании им  способа получения результата предоставления муниципальной услуги на руки.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либо об отказе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по заявлению, поданному в электронной форме, направляется заявителю через Единый портал при наличии технической возможности в течение одного рабочего дня, следующего за днем подписания решения, указанного в пункте 58 настоящего административного регламента.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3151C4" w:rsidRDefault="00B824BA" w:rsidP="003151C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Предоставление муниципальной услуги осуществляется в соответствии с: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Гражданским </w:t>
      </w:r>
      <w:hyperlink r:id="rId19" w:tooltip="&quot;Гражданский кодекс Российской Федерации (часть первая)&quot; от 30.11.1994 N 51-ФЗ (ред. от 06.04.2015)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Федерации;</w:t>
      </w:r>
    </w:p>
    <w:p w:rsidR="00B824BA" w:rsidRPr="00FE57BD" w:rsidRDefault="0065440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20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06.10.2003 № 131-ФЗ «Об общих принципах организации местного самоуправления в Российской Федерации»;</w:t>
      </w:r>
    </w:p>
    <w:p w:rsidR="00B824BA" w:rsidRPr="00FE57BD" w:rsidRDefault="0065440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21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27.07.2010 № 210-ФЗ «Об  организации предоставления государственных и муниципальных услуг»;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 </w:t>
      </w:r>
      <w:hyperlink r:id="rId22" w:tooltip="Федеральный закон от 27.07.2006 N 152-ФЗ (ред. от 21.07.2014) &quot;О персональных данных&quot;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27.07.2006 № 152-ФЗ «О персональных данных»;</w:t>
      </w:r>
    </w:p>
    <w:p w:rsidR="00B824BA" w:rsidRPr="00FE57BD" w:rsidRDefault="0065440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23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21.12.2001 № 178-ФЗ «О приватизации государственного и муниципального имущества»;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 </w:t>
      </w:r>
      <w:hyperlink r:id="rId24" w:tooltip="Федеральный закон от 27.07.2006 N 152-ФЗ (ред. от 21.07.2014) &quot;О персональных данных&quot;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209-ФЗ;</w:t>
      </w:r>
    </w:p>
    <w:p w:rsidR="00B824BA" w:rsidRPr="00FE57B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Федеральным </w:t>
      </w:r>
      <w:hyperlink r:id="rId25" w:tooltip="Федеральный закон от 27.07.2006 N 152-ФЗ (ред. от 21.07.2014) &quot;О персональных данных&quot;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159-ФЗ ;</w:t>
      </w:r>
    </w:p>
    <w:p w:rsidR="00B824BA" w:rsidRPr="00FE57BD" w:rsidRDefault="0065440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26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21.07.1997 № 122-ФЗ «О государственной регистрации прав на недвижимое имущество и сделок с ним»;</w:t>
      </w:r>
    </w:p>
    <w:p w:rsidR="00B824BA" w:rsidRPr="00FE57BD" w:rsidRDefault="0065440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27" w:tooltip="Федеральный закон от 27.07.2006 N 152-ФЗ (ред. от 21.07.2014) &quot;О персональных данных&quot;{КонсультантПлюс}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824BA"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29.07.1998 № 135-ФЗ «Об оценочной деятельности в  Российской Федерации»;</w:t>
      </w:r>
    </w:p>
    <w:p w:rsidR="00654408" w:rsidRPr="000C2684" w:rsidRDefault="00654408" w:rsidP="006544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Соб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депутатов Сосновского Муниципального района Челябинской области от 17.08.2005 г. №57 об  утверждении Положения «О владении, пользовании и распоряжении имуществом Сосновского муниципального района»;</w:t>
      </w:r>
    </w:p>
    <w:p w:rsidR="00654408" w:rsidRPr="000C2684" w:rsidRDefault="00654408" w:rsidP="006544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решением Собрания депутатов Сосновского Муниципального района Челябинской области от 17.10.2007 г. №566 О Положении «О муниципальной казне Сосновского муниципального района»;</w:t>
      </w:r>
    </w:p>
    <w:p w:rsidR="00654408" w:rsidRPr="000C2684" w:rsidRDefault="00654408" w:rsidP="006544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решением Собрания депутатов Сосновского Муниципального района Челябинской области от 15.06.2016 г. №137 О Положении «Об учете имущества и ведении реестра имущества муниципальной собственности муниципального образования Сосновский муниципальный район»;</w:t>
      </w:r>
    </w:p>
    <w:p w:rsidR="00654408" w:rsidRPr="000C2684" w:rsidRDefault="00654408" w:rsidP="006544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решением Собрания депутатов Сосновского Муниципального района Челябинской области от 17.08.2011 г. №253 О Положении «О порядке предоставления в безвозмездное пользование имущества, находящегося в собственности Сосновского муниципального района»;</w:t>
      </w:r>
    </w:p>
    <w:p w:rsidR="00654408" w:rsidRPr="000C2684" w:rsidRDefault="00654408" w:rsidP="0065440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решением Собрания депутатов Сосновского Муниципального района Челябинской области от 21.09.2005 г. №86 О Положении «О порядке и условиях приватизации муниципального имущества в Сосновском муниципальном районе».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24BA" w:rsidRPr="003151C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предоставления муниципальной услуги в соответствии с  действующим законодательством заявитель – юридическое лицо представляет следующие документы в одном экземпляре: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28" w:anchor="Par547" w:tooltip="Ссылка на текущий документ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форме согласно приложению  1 к  настоящему административному регламенту;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и изменений к ним, зарегистрированных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который подтверждает полномочия руководителя на  осуществление действий от имени юридического лица (копия решения о  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удостоверяющий личность руководителя юридического лица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идентификации личности, в дело принятых документов не приобщается, подлежит возврату), копию данного документа;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об одобрении крупной сделки (в порядке и в случаях, установленных действующим законодательством).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предоставления муниципальной услуги заявитель – юридическое лицо вправе представить следующие документы в одном экземпляре: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лиц, содержащая сведения о заявителе;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паспорт на нежилое помещение (строение, сооружение).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представляет следующие документы в одном экземпляре: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hyperlink r:id="rId29" w:anchor="Par547" w:tooltip="Ссылка на текущий документ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аявление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форме согласно приложению  1 к  настоящему административному регламенту;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(для идентификации личности, в  дело принятых документов не приобщается, подлежит возврату), копию данного документа;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нотариально удостоверенное согласие другого супруга, предусмотренное частью 3 статьи 35 Семейного кодекса Российской Федерации.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предоставления муниципальной услуги заявитель – физическое лицо, зарегистрированное в качестве индивидуального предпринимателя без образования юридического лица, вправе представить следующие документы в одном экземпляре: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индивидуальных предпринимателей, содержащая сведения о заявителе;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паспорт на нежилое помещение (строение, сооружение).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Копии документов предоставляются заверенными заявителем надлежащим образом, за исключением документов, указанных в подпункте 4 пункта 20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подпункте 2 пункта 22 настоящего административного регламента.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От имени заявителя вправе обратиться его представитель, действующий от  имени и в интересах заявителя на основании документа, подтверждающего его полномочия на осуществление обозначенных действий.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случае, если документы (сведения), указанные в подпунктах  21, 23 настоящего административного регламента, не были представлены заявителями по  собственной инициативе, такие документы (сведения) подлежат получению Комитетом самостоятельно в рамках межведомственного информационного взаимодействия в целях использования для принятия решения о  предоставлении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(сведения), указанные в пунктах  21, 23 настоящего административного регламента, в том числе могут быть получены Комитетом в  электронном виде в рамках межведомственного информационного взаимодействия.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</w:t>
      </w:r>
      <w:r w:rsidR="000877D3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указанных лиц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их  законных представителей на обработку персональных данных указанных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лиц, а  также полномочие заявителя действовать от имени указанных лиц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их законных представителей при передаче персональных данных </w:t>
      </w:r>
      <w:r w:rsid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лиц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 предоставлении муниципальной услуги должностные лица Комитета не  вправе требовать от заявителя: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  связи с  предоставлением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в соответствии с  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  органам местного самоуправления организаций, участвующих в  предоставлении государственных или муниципальных услуг, за исключением документов, указанных   в </w:t>
      </w:r>
      <w:hyperlink r:id="rId3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№ 210-ФЗ «Об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организации предоставления государственных и  муниципальных услуг»;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  исключением получения услуг и получения документов и информации, предоставляемых в результате предоставления таких услуг, включенных в  перечни, указанные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31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27.07.2010 № 210-ФЗ «Об  организации предоставления государственных и муниципальных услуг».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отказа в приеме документов,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24BA" w:rsidRPr="000C268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Основаниями для отказа в приеме документов, необходимых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являются: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нечитаемых документов, документов исполненных карандашом, документов с приписками, подчистками, помарками, зачеркнутыми словами и иными неоговоренными исправлениями, не позволяющими однозначно истолковать содержание;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заявления и/или документов написан неразборчиво, без указания наименования юридического лица или фамилии, имени, отчества (последнего – при наличии) заявителя, адреса его регистрации;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заявления неуполномоченным лицом.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выявления оснований, изложенных в настоящем пункте, заявление и  предоставленные документы возвращаются подавшему его гражданину с  разъяснениями о невозможности рассмотрения документов.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обстоятельств, послуживших основанием для отказа в  приеме заявления и документов, заявитель вправе подать документы повторно.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  последующим письменным уведомлением о невозможности рассмотрения заявления и документов в течение 10 календарных дней.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с использованием Единого портала, заявление к рассмотрению не принимается при: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непредставлении требуемых документов в электронной форме;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представлении заявителем требуемых документов в электронной форме, не соответствующей требованиям, установленным </w:t>
      </w:r>
      <w:hyperlink r:id="rId32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отсутствии или неполноте в заявлении обязательных сведений, электронной подписи заявителя.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Исчерпывающий перечень оснований для отказа в предоставлении муниципальной услуги: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33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 159-ФЗ;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арендуемое заявителем имущество по состоянию на 1 июля 2015 года не  находилось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имущества, и было включено в утвержденный в соответствии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34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18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 209-ФЗ перечень государственного имущества, предназначенного для передачи во владение и (или) в  пользование субъектам малого и среднего предпринимательства, менее пяти лет до  дня подачи этого заявления,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случае, предусмотренном </w:t>
      </w:r>
      <w:hyperlink r:id="rId35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 159-ФЗ;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заявителе на день подачи заявления отсутствуют в едином реестре субъектов малого и среднего предпринимательства;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заявитель на момент обращения утратил право на получение муниципальной услуги в связи с утратой преимущественного права на приобретение арендуемого муниципального имущества, на основании </w:t>
      </w:r>
      <w:hyperlink r:id="rId36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9 статьи 4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№ 159-ФЗ;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 заявителя на момент обращения имеется непогашенная задолженность по  арендной плате за  находящееся во временном владении имущество, неустойкам (штрафам, пеням);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арендуемое заявителем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Челябинской городской Думы от  26.05.2009 № 3/16, в  соответствии с </w:t>
      </w:r>
      <w:hyperlink r:id="rId37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18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 209-ФЗ, за исключением случая, предусмотренного </w:t>
      </w:r>
      <w:hyperlink r:id="rId38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 159-ФЗ;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непредставление заявителем документов согласно пунктам 20, 22 настоящего административного регламента, а равно представление недостоверных сведений, не в полном объеме, несоответствие представленных документов требованиям, предъявляемым к ним законодательством и настоящим административным регламентом, в том числе: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подписано заявителем или подписано лицом, полномочия которого не подтверждены документально;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подписи уполномоченного лица на копиях представленных документов в случаях, когда копии документов должны быть заверены уполномоченным лицом (внутренних документов заявителя, например,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учредительных документов, копии документов, подтверждающих полномочия руководителя юридического лица (приказа о назначении или выписки из протокола об его избрании);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печати юридического лица или индивидуального предпринимателя, действующего с оформлением печати, на представленном заявлении или приложенных к нему документах в случаях, когда документы должны быть заверены или подписаны заявителем;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и/или документы исполнены карандашом;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и/или документов написан неразборчиво, без указания фамилии, имени, отчества (последнего – при наличии) заявителя, адреса его регистрации, в документах имеются подчистки, приписки, зачеркнутые слова и иные неоговоренные исправления, не позволяющие однозначно истолковать содержание.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устранения оснований для отказа, указанных в настоящем подпункте, заявитель вправе обратиться повторно для получения муниципальной услуги в  порядке, установленном настоящим административным регламентом;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недвижимое имущество, находящееся в аренде у заявителя принадлежит муниципальным учреждениям или предприятиям на праве оперативного управления или хозяйственного ведения;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 неявка заявителя в Комитет с оригиналами документов,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 </w:t>
      </w:r>
      <w:hyperlink r:id="rId39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20, 22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по истечении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календарных дней с момента информирования заявителя о готовности решения, если заявление подавалось через Единый портал.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 случае письменного отказа заявителя от предоставления муниципальной услуги до момента получения заявителем проекта договора купли-продажи арендуемого имущества работа по  заявлению прекращается, при этом соответствующий ответ заявителю не  дается.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взимаемый с заявителя при предоставлении</w:t>
      </w:r>
    </w:p>
    <w:p w:rsidR="00B824BA" w:rsidRPr="003151C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824BA" w:rsidRPr="003151C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33. Услуги по консультированию, приему документов, подготовке и выдаче документов предоставляются бесплатно.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При возмездном отчуждении арендуемого имущества из муниципальной собственности субъекты малого и среднего предпринимательства пользуются преимущественным правом на приобретение такого имущества по цене, равной его рыночной стоимости, определенной независимым оценщиком в порядке, установленном Федеральным </w:t>
      </w:r>
      <w:hyperlink r:id="rId40" w:tooltip="Федеральный закон от 29.07.1998 N 135-ФЗ (ред. от 08.03.2015) &quot;Об оценочной деятельности в Российской Федерации&quot; (с изм. и доп., вступ. в силу с 01.04.2015){КонсультантПлюс}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 29.07.1998 № 135-ФЗ «Об оценочной деятельности в  Российской Федерации».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приеме заявления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ее предоставления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Общий максимальный срок приема документов от заявителя не  может превышать 15 минут при приеме документов на предоставление прав на один объект муниципального имущества.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 на предоставление прав на большее количество объектов муниципальной собственности максимальный срок приема документов увеличивается до 15 минут для каждого объекта.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Срок ожидания в очереди при получении результата предоставления муниципальной услуги не может превышать 15 минут.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муниципальная услуга, показатели доступности и качества предоставления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Помещение для предоставления муниципальной услуги размещается в  здании Комитета и МФЦ. Центральный вход в здание должен быть оборудован информационной табличкой (вывеской), содержащей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наименовании организации, в которых предоставляется муниципальная услуга.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Помещение, в котором осуществляется прием обращений от  заявителей, должно обеспечивать: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 комфортное расположение заявителя и специалиста Комитета, ответственного за прием заявлений;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 возможность и удобство оформления заявителем письменного обращения;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 возможность копирования документов;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4)  доступ к нормативным правовым актам, регулирующим предоставление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5)  наличие письменных принадлежностей и бумаги формата А4;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6)  беспрепятственный доступ лиц с ограниченными возможностями, в том числе: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нарушении функции зрения и  самостоятельного передвижения по территории;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инвалиду при входе и выходе, информирование инвалида о  доступных маршрутах общественного транспорта;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допуска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 386н.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Места предоставления муниципальной услуги должны быть оборудованы множительной и компьютерной техникой, телефонной связью, электронной почтой, средствами пожаротушения и оповещения о  возникновении чрезвычайной ситуации, а также должны быть предусмотрены доступные места общественного пользования.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40. Места, предназначенные для ознакомления с информационными материалами о предоставлении муниципальной услуги, оборудуются информационными стендами, расположенными в местах ожидания заявителей.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Вход в здание и выход из него оборудуется лестницами и пандусами, позволяющими обеспечить свободный доступ лиц с ограниченными возможностями передвижения, включая лиц, использующих кресла-коляски, а также обеспечивается возможность посадки в транспортное средство и высадки из него перед входом, в том числе с использованием кресла-коляски.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AC4B3D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B824BA" w:rsidRPr="00AC4B3D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Показателями доступности муниципальной услуги являются: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полной информации о предоставлении муниципальной услуги, размещенной на информационных стендах в здании Комитета, МФЦ;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устной консультации о предоставлении муниципальной услуги у специалистов Комитета;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ознакомления с настоящим административным регламентом на о</w:t>
      </w:r>
      <w:r w:rsidR="00C2361B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Администрации Сосновского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обеспечение беспрепятственного доступа лиц с ограниченными возможностями к помещениям, в которых осуществляется прием обращений от  заявителей, проведение консультаций, выдача результатов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Показателями качества предоставления муниципальной услуги являются: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муниципальной услуги в установленные сроки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 заявителей о ходе рассмотрения обращения в процессе предоставлении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поданных в установленном порядке жалоб на принятые решения при предоставлении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заявителем информации</w:t>
      </w:r>
    </w:p>
    <w:p w:rsidR="00B824BA" w:rsidRPr="000C268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B824BA" w:rsidRPr="000C2684" w:rsidRDefault="00B824BA" w:rsidP="008D08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Информация о порядке получения муниципальной услуги предоставляется: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в Комитете, либо в МФЦ путем письменного обращения либо устного обращения, в том числе с использованием средств телефонной связи, электронного информирования; личного обращения в Комитет;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информации о предоставлении муниципальной услуги в сети Интернет, в том числе на официальном сайте Администрации</w:t>
      </w:r>
      <w:r w:rsidR="00C2361B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путем публикации информационных материалов в средствах массовой информации.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 порядку рассмотрения устных и письменных обращений граждан по  вопросам предоставления муниципальной услуги применяются правила, установленные действующим законодательством для рассмотрения обращений граждан, с учетом положений настоящего административного регламента.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 </w:t>
      </w:r>
      <w:hyperlink r:id="rId41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84AD4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нахождения Комитета: </w:t>
      </w:r>
      <w:r w:rsidR="00AD6C28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456510, </w:t>
      </w:r>
      <w:r w:rsidR="00784AD4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Сосновский район, с.</w:t>
      </w:r>
      <w:r w:rsidR="00B60251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Долгодеревенское, ул. 50 лет ВЛКСМ д.21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="00AD6C28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б.23</w:t>
      </w:r>
    </w:p>
    <w:p w:rsidR="0060211D" w:rsidRPr="000C2684" w:rsidRDefault="0060211D" w:rsidP="0060211D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B824B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hyperlink r:id="rId42" w:tgtFrame="_blank" w:history="1">
        <w:r w:rsidRPr="000C268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chelsosna.ru</w:t>
        </w:r>
      </w:hyperlink>
    </w:p>
    <w:p w:rsidR="00B824BA" w:rsidRPr="000C2684" w:rsidRDefault="00B824BA" w:rsidP="0060211D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приема заявлений на оказание муниципальной услуги: </w:t>
      </w:r>
      <w:r w:rsidR="0060211D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Сосновский район, с.Долгодеревенское, ул. 50 лет ВЛКСМ д.21.телефон: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8 (351</w:t>
      </w:r>
      <w:r w:rsidR="0060211D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44) 90054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, 8 (351</w:t>
      </w:r>
      <w:r w:rsidR="0060211D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211D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90338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4BA" w:rsidRPr="000C2684" w:rsidRDefault="00AD6C2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время работы</w:t>
      </w:r>
      <w:r w:rsidR="00B824B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4BA" w:rsidRPr="000C2684" w:rsidRDefault="00AD6C2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понедельник – четверг с 9 ч. 00 мин. до 17 ч. 0</w:t>
      </w:r>
      <w:r w:rsidR="00B824B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мин.;</w:t>
      </w:r>
    </w:p>
    <w:p w:rsidR="00B824BA" w:rsidRPr="000C2684" w:rsidRDefault="00AD6C2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пятница с 9 ч. 00 мин. до 16 ч. 00</w:t>
      </w:r>
      <w:r w:rsidR="00B824B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мин.;</w:t>
      </w:r>
    </w:p>
    <w:p w:rsidR="00B824BA" w:rsidRPr="000C2684" w:rsidRDefault="00AD6C2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обеденный перерыв с 13</w:t>
      </w:r>
      <w:r w:rsidR="00B824B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мин. до 14 ч. 00</w:t>
      </w:r>
      <w:r w:rsidR="00B824B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6C28" w:rsidRPr="000C2684" w:rsidRDefault="00AD6C2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– воскресенье - выходной</w:t>
      </w:r>
    </w:p>
    <w:p w:rsidR="00AD6C28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МФЦ Сосновского района:</w:t>
      </w:r>
    </w:p>
    <w:p w:rsidR="00536F69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– с 9 ч.00 мин. до 17 ч.00 мин.;</w:t>
      </w:r>
    </w:p>
    <w:p w:rsidR="00536F69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вторник – с 9 ч. 00 мин. до 20 ч. 00 мин.;</w:t>
      </w:r>
    </w:p>
    <w:p w:rsidR="00536F69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среда – с 9 ч. 00 мин. до 17 ч. 00 мин.;</w:t>
      </w:r>
    </w:p>
    <w:p w:rsidR="00536F69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четверг – с 9 ч. 00 мин. до 17 ч. 00 мин.;</w:t>
      </w:r>
    </w:p>
    <w:p w:rsidR="00536F69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пятница – с 9 ч. 00 мин. до 17 ч. 00 мин.;</w:t>
      </w:r>
    </w:p>
    <w:p w:rsidR="00536F69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 – с 10 ч. 00 мин. до 14 ч. 00 мин.</w:t>
      </w:r>
    </w:p>
    <w:p w:rsidR="00536F69" w:rsidRPr="000C2684" w:rsidRDefault="00536F69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Прием заявителей осуществляется без предварительной записи в порядке очередности. По телефону и на личном приеме специалист отдела приватизации муниципального имущества информирует гражданина – заявителя по вопросам организации предоставления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AC4B3D" w:rsidRDefault="00B824BA" w:rsidP="00AC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последовательности действий</w:t>
      </w:r>
    </w:p>
    <w:p w:rsidR="00B824BA" w:rsidRPr="00AC4B3D" w:rsidRDefault="00B824BA" w:rsidP="00AC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Предоставление муниципальной услуги включает в себя следующие административные процедуры: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оценки рыночной стоимости арендуемого имущества, подготовка и принятие итоговых документов;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договора купли-продажи арендуемого имущества.</w:t>
      </w:r>
    </w:p>
    <w:p w:rsidR="00B824BA" w:rsidRPr="000C2684" w:rsidRDefault="00062EC6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anchor="Par326" w:tooltip="Ссылка на текущий документ" w:history="1">
        <w:r w:rsidR="00B824BA"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B824B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муниципальной услуги приведена в  приложении  2 к  настоящему административному регламенту.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AC4B3D" w:rsidRDefault="00B824BA" w:rsidP="00AC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и приложенных к нему документов</w:t>
      </w:r>
    </w:p>
    <w:p w:rsidR="00B824BA" w:rsidRPr="00AC4B3D" w:rsidRDefault="00B824BA" w:rsidP="00AC4B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Основанием для начала административной процедуры является обращение заявителя с комплектом документов, установленных </w:t>
      </w:r>
      <w:hyperlink r:id="rId44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20, 22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для предоставления муниципально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 в  Комитет либо в МФЦ или в форме электронных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с использованием Единого портала лично либо через уполномоченного представителя.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случае представления заявителем документов одновременно в Комитет и МФЦ рассматривается заявление, поступившее исполнителю муниципальной услуги ранее.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случае подачи комплекта документов для предоставления муниципальной услуги в МФЦ указанные документы подлежат передаче в орган, предоставляющий муниципальную услугу, для предоставления муниципальной услуги в установленном порядке.</w:t>
      </w:r>
    </w:p>
    <w:p w:rsidR="000F5742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Результатом выполнения административной процедуры является регистрация заявления и приложенных к нему документов в установленном порядке, а также их передача для рассмотрения в отдел </w:t>
      </w:r>
      <w:r w:rsidR="00AC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имуществом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(далее – отдел</w:t>
      </w:r>
      <w:r w:rsidR="00AC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имуществом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с использованием Единого портала,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</w:t>
      </w:r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45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20, 22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и регистрацию документов, необходимых для предоставления муниципальной услуги, специалист: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документов, указанных в </w:t>
      </w:r>
      <w:hyperlink r:id="rId46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20, 22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необходимых для пр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 и времени для личного приема заявителя;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фамилию, имя, отчество лица, ответственного за оказание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в электронной форме (сканированном виде) заявителем направлены не все документы, указанные в </w:t>
      </w:r>
      <w:hyperlink r:id="rId47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20, 22</w:t>
        </w:r>
      </w:hyperlink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информирует заявителя о необходимости представления (направления по почте) в течение 10 рабочих дней недостающих документов.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Способом фиксации результата административной процедуры является запись в электронной базе данных о поступлении в Комитет заявления и  приложенных к нему документов, представленных заявителем.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Максимальный срок выполнения административной процедуры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3  календарных дня.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57. Основанием для начала административной процедуры является поступление документов заявителя специалистам, ответственным за рассмотрение и  проверку документов (далее – ответственный специалист).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58.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Комитета.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59. О</w:t>
      </w:r>
      <w:r w:rsidR="000F5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специалист отдела по управлению имуществом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календарных дней с момента приема заявления и  документов направляет соответствующие межведомственные (внутриведомственные) запросы, в  том числе в  исполнительные органы государственной власти,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документов, указанных в пунктах 21,  23 настоящего административного регламента (в случае не предоставления их заявителем),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сведений из единого реестра субъектов малого и среднего предпринимательства;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14 календарных дней с момента приема заявления и  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(далее – заключение отдела аренды) по форме, утвержденной муниципальным правовым актом Комитета (приказом Комитета), и наличию (отсутствию) оснований для отказа в  предоставлении муниципальной услуги в  соответствии с  пунктом 31 настоящего административного регламента.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60. О</w:t>
      </w:r>
      <w:r w:rsidR="000F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тветственный специалист отдела по управлению имуществом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  календарных дней со дня приема заявления и  документов формирует дело принятых документов и  учитывая </w:t>
      </w:r>
      <w:r w:rsidR="000F5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оснований для предоставления государственной услуги совершает одно из  следующих действий: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       в случае отсутствия оснований для отказа в предоставлении муниципальной услуги, указанных в </w:t>
      </w:r>
      <w:hyperlink r:id="rId48" w:anchor="Par109" w:tooltip="Ссылка на текущий документ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готовит проект письма Комитета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        в случае наличия оснований для отказа в предоставлении муниципальной услуги, указанных в </w:t>
      </w:r>
      <w:hyperlink r:id="rId49" w:anchor="Par109" w:tooltip="Ссылка на текущий документ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готовит проект письма Комитета с указанием оснований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отказа в  реализации преимущественного права приобретения арендуемого имущества и  направляет его почтой заявителю заказным письмом с уведомлением.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рыночной стоимости арендуемого имущества,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принятие итоговых документов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61. Основанием для начала административной процедуры по подготовке и  принятию итоговых документов является завершение административной процедуры «Оценка документов и сведений, содержащихся в деле принятых документов,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имущества».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При наличии оснований для начала административной процедуры по  подготовке и принятию итоговых документов Комитет организует проведение процедуры оценки арендуемого имущества, в порядке, установленном законодательством Российской Федерации, и получение отчета об оценке арендуемого имущества, составленного в соответствии с законодательством об  оценочной деятельности, в двухмесячный срок с даты получения заявления.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63. Условия приватизации объекта утверждаютс</w:t>
      </w:r>
      <w:r w:rsidR="000F57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правовым актом Администрации Сосновского муниципального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должностного лица Администрации</w:t>
      </w:r>
      <w:r w:rsidR="000F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в пределах его компетенции, установленной правовым актом Администрации </w:t>
      </w:r>
      <w:r w:rsidR="000F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правовой акт) на основании данных, подготовленных Комитетом, в течение 14  календарных дней с даты принятия отчета об оценке.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64. Максимальный срок исполнения административной процедуры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74 календарных дня со дня подачи заявителем заявления и приложенных к нему документов (без учета срока составления отчета об оценке рыночной стоимости муниципального имущества независимым оценщиком).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F5742" w:rsidRDefault="00B824BA" w:rsidP="000F57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купли-продажи арендуемого имущества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Основанием для начала административной процедуры является принятие правового акта об условиях приватизации муниципального имущества.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В течение 10 календарных дней со дня принятия правового акта об  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  уведомлением копия указанного решения, предложение о заключении договора купли-продажи арендуемого имущества и  проект договора купли-продажи арендуемого имущества, а также при наличии задолженности по арендной плате за  имущество, неустойкам (штрафам,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пеням) требования о погашении такой задолженности с указанием ее размера заявителю.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67. Договор купли-продажи арендуемого имущества должен быть заключен в течение 30 календарных дней со дня получения заявителем проекта договора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сведения о заявителе на день заключения договора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68.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начала приостановления срока предоставления муниципальной услуги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69. Заявители утрачивают преимущественное право на приобретение арендуемого имущества: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момента отказа заявителя от заключения договора купли-продажи арендуемого имущества;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  указанный срок;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момента расторжения договора купли-продажи арендуемого имущества в  связи с существенным нарушением его условий субъектом малого или среднего предпринимательства.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70. Максимальный срок выполнения административной процедуры –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 календарных дней (без учета срока доставки почтового отправления).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71. Контроль за исполнением административного регламента осуществляется в  целях обеспечения своевременного и качественного предоставления муниципальной услуги.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72.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заместителем председателя Комитета, курирующим деятельность отделов, участвующих в предоставлении муниципальной услуги, проверок соблюдения и исполнения специалистами Комитета настоящего административного регламента, иных правовых актов.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прав заявителей в результате предоставления муниципальной услуги, рассмотрение, принятие решений и подготовку ответов на обращения заявителей по  результатам предоставления муниципальной услуги, содержащие жалобы на решения, действия (бездействие) специалистов Комитета.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74. По результатам контроля в случае выявления нарушения прав заявителей виновные лица привлекаются к административной, дисциплинарной или иной ответственности в соответствии с законодательством Российской Федерации.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 и должностных лиц,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предоставление муниципальной услуги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75. Заявитель вправе подать жалобу на решения и действия (бездействие) органа, должностного лица органа, предоставляющего муниципальную услугу, либо муниципально</w:t>
      </w:r>
      <w:r w:rsidR="00326243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 в Администрацию Сосновского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электронной форме.</w:t>
      </w:r>
    </w:p>
    <w:p w:rsidR="006A28DF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76. Жалоба может быть направлена по почте, через МФЦ с использованием информационно-телекоммуникационной сети Интернет, оф</w:t>
      </w:r>
      <w:r w:rsidR="00326243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ициального сайта Администрации Сосновского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либо регионального портала государственных и муниципальных услуг (при наличии технической возможности органа, предоставляющего муниципальную услугу, на момент обращения гражданина), а  также может быть принята при личном приеме заявителя Главой</w:t>
      </w:r>
      <w:r w:rsidR="00326243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Комитета по управлению имуществом и земельным отношениям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по управлению имуществом.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77. Заявитель может обратиться с жалобой в том числе в следующих случаях: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C10B7A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района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Челябинской области, муниципальными правовыми актами</w:t>
      </w:r>
      <w:r w:rsidR="008D3BC8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8D3BC8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78. Жалоба должна содержать: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которым должен быть направлен ответ заявителю;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  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79. Поступившая жалоба подлежит рассмотрению должностным лицом, наделенным полномочиями по рассмотрению жа</w:t>
      </w:r>
      <w:r w:rsidR="008D3BC8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лоб, в течение 15 рабочих дней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регистрации, а в случае обжалования отказа должностного лица Комитета в  приеме документов у заявителя либо в исправлении допущенных опечаток и  ошибок или в случае обжалования нарушения установленного срока таких исправлений – в течение 5 рабочих дней со дня ее регистрации.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80. Орган (должностное лицо), рассмотревший жалобу, принимает одно 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 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8D3BC8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81. Не позднее дня, следующего за днем принятия решения, указанного в  </w:t>
      </w:r>
      <w:hyperlink r:id="rId50" w:anchor="Par373" w:tooltip="Ссылка на текущий документ" w:history="1">
        <w:r w:rsidRPr="00FE5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80</w:t>
        </w:r>
      </w:hyperlink>
      <w:r w:rsidRPr="00FE57B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административного регламента, заявителю в  письменной</w:t>
      </w: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и, по желанию заявителя, в электронной форме направляется мотивированный ответ о результатах рассмотрения жалобы.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4BA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управлению имуществом</w:t>
      </w:r>
    </w:p>
    <w:p w:rsidR="008D3BC8" w:rsidRPr="000C2684" w:rsidRDefault="00B824BA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земельным отношениям </w:t>
      </w:r>
      <w:r w:rsidR="008D3BC8"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</w:p>
    <w:p w:rsidR="00B824BA" w:rsidRPr="000C2684" w:rsidRDefault="008D3BC8" w:rsidP="00B824B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Н.Н. Плюскова </w:t>
      </w:r>
    </w:p>
    <w:p w:rsidR="00326FF8" w:rsidRDefault="00326FF8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AE" w:rsidRDefault="003108AE" w:rsidP="00B82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2AB" w:rsidRDefault="00F972AB" w:rsidP="00436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3EE" w:rsidRDefault="004363EE" w:rsidP="004363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72AB" w:rsidRPr="00FE364C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FE364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E364C">
        <w:rPr>
          <w:rFonts w:ascii="Times New Roman" w:hAnsi="Times New Roman" w:cs="Times New Roman"/>
          <w:sz w:val="26"/>
          <w:szCs w:val="26"/>
        </w:rPr>
        <w:t>1</w:t>
      </w:r>
    </w:p>
    <w:p w:rsidR="00F972AB" w:rsidRPr="00C45374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color w:val="0070C0"/>
          <w:sz w:val="26"/>
          <w:szCs w:val="26"/>
        </w:rPr>
      </w:pPr>
    </w:p>
    <w:p w:rsidR="00F972AB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72AB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972AB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</w:t>
      </w:r>
      <w:r w:rsidR="004363EE">
        <w:rPr>
          <w:rFonts w:ascii="Times New Roman" w:hAnsi="Times New Roman" w:cs="Times New Roman"/>
          <w:bCs/>
          <w:sz w:val="26"/>
          <w:szCs w:val="26"/>
        </w:rPr>
        <w:t xml:space="preserve"> Сосновского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>, арендуемого субъектами малого и  среднего предпринимательства»</w:t>
      </w:r>
    </w:p>
    <w:p w:rsidR="00F972AB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363EE" w:rsidRDefault="004363EE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972AB" w:rsidRDefault="00F972AB" w:rsidP="00F972AB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Председателю Комитета </w:t>
      </w:r>
    </w:p>
    <w:p w:rsidR="00F972AB" w:rsidRDefault="00F972AB" w:rsidP="00F972AB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по управлению имуществом и земельным отношениям </w:t>
      </w:r>
      <w:r w:rsidR="004363EE">
        <w:rPr>
          <w:rFonts w:ascii="Times New Roman" w:eastAsia="Calibri" w:hAnsi="Times New Roman"/>
          <w:sz w:val="26"/>
          <w:szCs w:val="26"/>
        </w:rPr>
        <w:t>Сосновского</w:t>
      </w:r>
    </w:p>
    <w:p w:rsidR="004363EE" w:rsidRDefault="004363EE" w:rsidP="00F972AB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муниципального района</w:t>
      </w:r>
    </w:p>
    <w:p w:rsidR="00F972AB" w:rsidRDefault="00F972AB" w:rsidP="00F972AB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</w:t>
      </w:r>
    </w:p>
    <w:p w:rsidR="00F972AB" w:rsidRDefault="00F972AB" w:rsidP="00F972AB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(инициалы, фамилия)</w:t>
      </w:r>
    </w:p>
    <w:p w:rsidR="00F972AB" w:rsidRDefault="00F972AB" w:rsidP="00F972AB">
      <w:pPr>
        <w:pStyle w:val="ConsPlusNormal0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2AB" w:rsidRDefault="00F972AB" w:rsidP="00F972AB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F972AB" w:rsidRDefault="00F972AB" w:rsidP="00F972AB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72AB" w:rsidRDefault="00F972AB" w:rsidP="00F972A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 предоставлении муниципальной услуги по о</w:t>
      </w:r>
      <w:r>
        <w:rPr>
          <w:rFonts w:ascii="Times New Roman" w:hAnsi="Times New Roman" w:cs="Times New Roman"/>
          <w:bCs/>
          <w:sz w:val="26"/>
          <w:szCs w:val="26"/>
        </w:rPr>
        <w:t xml:space="preserve">тчуждению недвижимого </w:t>
      </w:r>
      <w:r>
        <w:rPr>
          <w:rFonts w:ascii="Times New Roman" w:hAnsi="Times New Roman" w:cs="Times New Roman"/>
          <w:bCs/>
          <w:sz w:val="26"/>
          <w:szCs w:val="26"/>
        </w:rPr>
        <w:br/>
        <w:t>имущества, находящегося в муниципальной собственности</w:t>
      </w:r>
      <w:r w:rsidR="004363EE">
        <w:rPr>
          <w:rFonts w:ascii="Times New Roman" w:hAnsi="Times New Roman" w:cs="Times New Roman"/>
          <w:bCs/>
          <w:sz w:val="26"/>
          <w:szCs w:val="26"/>
        </w:rPr>
        <w:t xml:space="preserve"> Сосновского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br/>
        <w:t>арендуемого субъектами малого и  среднего предпринимательства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субъекта малого или  среднего предпринимательства – полное  наименование юридического лица, или Ф.И.О. индивидуального предпринимателя (последнее – при наличии)  </w:t>
      </w:r>
    </w:p>
    <w:p w:rsidR="00F972AB" w:rsidRDefault="00F972AB" w:rsidP="00F972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__________________ ОГРНИП ____________________ ИНН _______________,</w:t>
      </w:r>
    </w:p>
    <w:p w:rsidR="00F972AB" w:rsidRDefault="00F972AB" w:rsidP="00F972A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(указывается                         (указывается индивидуальным</w:t>
      </w:r>
    </w:p>
    <w:p w:rsidR="00F972AB" w:rsidRDefault="00F972AB" w:rsidP="00F972A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юридическим лицом)                       предпринимателем)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нахождения организации (место регистрации индивидуального предпринимателя)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972AB" w:rsidRDefault="00F972AB" w:rsidP="00F972A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(почтовый адрес)</w:t>
      </w:r>
    </w:p>
    <w:p w:rsidR="00F972AB" w:rsidRDefault="00F972AB" w:rsidP="00F972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</w:t>
      </w:r>
    </w:p>
    <w:p w:rsidR="00F972AB" w:rsidRDefault="00F972AB" w:rsidP="00F972A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должность, Ф.И.О.(последнее - при наличии) полностью)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F972AB" w:rsidRDefault="00F972AB" w:rsidP="00F972A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(устав, доверенность (дата, №))</w:t>
      </w:r>
    </w:p>
    <w:p w:rsidR="00F972AB" w:rsidRDefault="00F972AB" w:rsidP="00F972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 ___________________________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2AB" w:rsidRDefault="00F972AB" w:rsidP="00F972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1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" w:history="1">
        <w:r w:rsidRPr="004363E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22 июля 2008 года № 159-ФЗ «Об  особенностях отчуждения недвижимого имущества, находящегося в  государственной собственности субъектов Российской Федерации или   в 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выражаю намерение реализовать свое преимущественное  право на выкуп арендуемого объекта: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(адрес, площадь, литеры)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 арендуемого в течение двух и более лет по договору (-ам) ________________________________________________________________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(реквизиты документа(-ов))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порядка оплаты имущества ____________________________________________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(единовременно или в рассрочку)</w:t>
      </w:r>
    </w:p>
    <w:p w:rsidR="00F972AB" w:rsidRDefault="00F972AB" w:rsidP="00F972AB">
      <w:pPr>
        <w:pStyle w:val="ConsPlusNormal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рассрочки ____________________________________________________________</w:t>
      </w:r>
    </w:p>
    <w:p w:rsidR="00F972AB" w:rsidRDefault="0057576C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F972AB">
        <w:rPr>
          <w:rFonts w:ascii="Times New Roman" w:hAnsi="Times New Roman" w:cs="Times New Roman"/>
          <w:i/>
          <w:sz w:val="24"/>
          <w:szCs w:val="24"/>
        </w:rPr>
        <w:t xml:space="preserve"> в установленных действующим законодательством пределах (от 5 до 7 лет)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72AB" w:rsidRDefault="00F972AB" w:rsidP="00F972A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являемся учредителями ______________________________</w:t>
      </w:r>
    </w:p>
    <w:p w:rsidR="00F972AB" w:rsidRDefault="00F972AB" w:rsidP="00F972AB">
      <w:pPr>
        <w:pStyle w:val="ConsPlusNormal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57576C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(наименование организации, ИП - не заполняется)</w:t>
      </w:r>
    </w:p>
    <w:p w:rsidR="00F972AB" w:rsidRDefault="00F972AB" w:rsidP="00F972A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даем свое согласие на совершение крупной сделки - приобретение арендуемого помещения по адресу: _____________________________________________________</w:t>
      </w:r>
    </w:p>
    <w:p w:rsidR="00F972AB" w:rsidRDefault="00F972AB" w:rsidP="00F972AB">
      <w:pPr>
        <w:pStyle w:val="ConsPlusNormal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площадь, номер договора аренды и дата его заключения)</w:t>
      </w:r>
    </w:p>
    <w:p w:rsidR="00F972AB" w:rsidRDefault="00F972AB" w:rsidP="00F972A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(подпись, Ф.И.О. участника общества, доля в уставном капитале в %)</w:t>
      </w:r>
    </w:p>
    <w:p w:rsidR="00F972AB" w:rsidRDefault="00F972AB" w:rsidP="00F972A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(подпись, Ф.И.О. участника общества, доля в уставном капитале в %)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72AB" w:rsidRDefault="00F972AB" w:rsidP="00F972A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Перечень документов, приложенных к заявлению: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5101"/>
        <w:gridCol w:w="3191"/>
      </w:tblGrid>
      <w:tr w:rsidR="00F972AB" w:rsidTr="0057576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 листов</w:t>
            </w:r>
          </w:p>
        </w:tc>
      </w:tr>
      <w:tr w:rsidR="00F972AB" w:rsidTr="0057576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72AB" w:rsidTr="0057576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72AB" w:rsidTr="0057576C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72AB" w:rsidRDefault="00F972AB" w:rsidP="00F972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 получения ответа: ________________________________ 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</w:t>
      </w:r>
    </w:p>
    <w:p w:rsidR="00F972AB" w:rsidRDefault="00F972AB" w:rsidP="00F972AB">
      <w:pPr>
        <w:pStyle w:val="ConsPlusNormal0"/>
        <w:ind w:left="297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(получить в Комитете; получить в МФЦ, через Единый портал государственных и муниципальных услуг (функций))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случаях  предусмотренных административным регламентом)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Согласен на обработку и использование своих персональных данных при сохранении их конфиденциальности в соответствии с Фед</w:t>
      </w:r>
      <w:r w:rsidR="004363EE">
        <w:rPr>
          <w:rFonts w:ascii="Times New Roman" w:hAnsi="Times New Roman" w:cs="Times New Roman"/>
          <w:sz w:val="26"/>
          <w:szCs w:val="26"/>
        </w:rPr>
        <w:t xml:space="preserve">еральным законом от 27.07.2006  </w:t>
      </w:r>
      <w:r>
        <w:rPr>
          <w:rFonts w:ascii="Times New Roman" w:hAnsi="Times New Roman" w:cs="Times New Roman"/>
          <w:sz w:val="26"/>
          <w:szCs w:val="26"/>
        </w:rPr>
        <w:t>№ 152-ФЗ «О персональных данных».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F972AB" w:rsidRDefault="00F972AB" w:rsidP="00F972A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     ____________________________________________</w:t>
      </w: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(дата)                                                 (подпись уполномоченного лица, печать)</w:t>
      </w:r>
    </w:p>
    <w:p w:rsidR="00F972AB" w:rsidRDefault="00F972AB" w:rsidP="00F972AB">
      <w:pPr>
        <w:pStyle w:val="ConsPlusNonformat"/>
        <w:jc w:val="both"/>
        <w:rPr>
          <w:rFonts w:ascii="Times New Roman" w:hAnsi="Times New Roman"/>
          <w:sz w:val="24"/>
        </w:rPr>
      </w:pPr>
    </w:p>
    <w:p w:rsidR="00F972AB" w:rsidRDefault="00F972AB" w:rsidP="00F972AB">
      <w:pPr>
        <w:pStyle w:val="ConsPlusNormal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4363EE" w:rsidRDefault="004363EE" w:rsidP="00F972AB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57576C" w:rsidRDefault="0057576C" w:rsidP="00F972AB">
      <w:pPr>
        <w:pStyle w:val="ConsPlusNormal0"/>
        <w:ind w:left="4820"/>
        <w:contextualSpacing/>
        <w:jc w:val="right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F972AB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B63E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bookmarkStart w:id="1" w:name="Par1317"/>
      <w:bookmarkEnd w:id="1"/>
      <w:r w:rsidRPr="00B61FE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61F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972AB" w:rsidRPr="00B61FEE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972AB" w:rsidRPr="00B61FEE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72AB" w:rsidRPr="00B61FEE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972AB" w:rsidRDefault="00F972AB" w:rsidP="00F972AB">
      <w:pPr>
        <w:pStyle w:val="ConsPlusNormal0"/>
        <w:ind w:left="4820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</w:t>
      </w:r>
      <w:r w:rsidR="004363EE">
        <w:rPr>
          <w:rFonts w:ascii="Times New Roman" w:hAnsi="Times New Roman" w:cs="Times New Roman"/>
          <w:bCs/>
          <w:sz w:val="26"/>
          <w:szCs w:val="26"/>
        </w:rPr>
        <w:t xml:space="preserve"> Сосновского муниципального района </w:t>
      </w:r>
      <w:r w:rsidRPr="00CC3CCC">
        <w:rPr>
          <w:rFonts w:ascii="Times New Roman" w:hAnsi="Times New Roman" w:cs="Times New Roman"/>
          <w:bCs/>
          <w:sz w:val="26"/>
          <w:szCs w:val="26"/>
        </w:rPr>
        <w:t>, арендуемого субъектами малого и</w:t>
      </w:r>
      <w:r>
        <w:rPr>
          <w:rFonts w:ascii="Times New Roman" w:hAnsi="Times New Roman" w:cs="Times New Roman"/>
          <w:bCs/>
          <w:sz w:val="26"/>
          <w:szCs w:val="26"/>
        </w:rPr>
        <w:t>  </w:t>
      </w:r>
      <w:r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предпринимательства»</w:t>
      </w:r>
    </w:p>
    <w:p w:rsidR="00F972AB" w:rsidRDefault="00F972AB" w:rsidP="00F972AB">
      <w:pPr>
        <w:pStyle w:val="ConsPlusNormal0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2AB" w:rsidRDefault="00F972AB" w:rsidP="00F972AB">
      <w:pPr>
        <w:pStyle w:val="ConsPlusNormal0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2AB" w:rsidRPr="00A653B8" w:rsidRDefault="00F972AB" w:rsidP="00F972AB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53B8">
        <w:rPr>
          <w:rFonts w:ascii="Times New Roman" w:hAnsi="Times New Roman" w:cs="Times New Roman"/>
          <w:bCs/>
          <w:sz w:val="26"/>
          <w:szCs w:val="26"/>
        </w:rPr>
        <w:t>БЛОК-СХЕМА</w:t>
      </w:r>
    </w:p>
    <w:p w:rsidR="00F972AB" w:rsidRDefault="00F972AB" w:rsidP="00F972AB">
      <w:pPr>
        <w:pStyle w:val="ConsPlusNormal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53B8">
        <w:rPr>
          <w:rFonts w:ascii="Times New Roman" w:hAnsi="Times New Roman" w:cs="Times New Roman"/>
          <w:bCs/>
          <w:sz w:val="26"/>
          <w:szCs w:val="26"/>
        </w:rPr>
        <w:t xml:space="preserve">предоставления муниципальной услуги </w:t>
      </w:r>
      <w:r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</w:t>
      </w:r>
      <w:r w:rsidR="004363EE">
        <w:rPr>
          <w:rFonts w:ascii="Times New Roman" w:hAnsi="Times New Roman" w:cs="Times New Roman"/>
          <w:bCs/>
          <w:sz w:val="26"/>
          <w:szCs w:val="26"/>
        </w:rPr>
        <w:t xml:space="preserve"> Сосновского муниципального района</w:t>
      </w:r>
      <w:r w:rsidRPr="00CC3CCC">
        <w:rPr>
          <w:rFonts w:ascii="Times New Roman" w:hAnsi="Times New Roman" w:cs="Times New Roman"/>
          <w:bCs/>
          <w:sz w:val="26"/>
          <w:szCs w:val="26"/>
        </w:rPr>
        <w:t>, арендуемого субъектами малого и</w:t>
      </w:r>
      <w:r>
        <w:rPr>
          <w:rFonts w:ascii="Times New Roman" w:hAnsi="Times New Roman" w:cs="Times New Roman"/>
          <w:bCs/>
          <w:sz w:val="26"/>
          <w:szCs w:val="26"/>
        </w:rPr>
        <w:t>  </w:t>
      </w:r>
      <w:r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предпринимательства»</w:t>
      </w:r>
    </w:p>
    <w:p w:rsidR="00F972AB" w:rsidRDefault="00F972AB" w:rsidP="00F972AB">
      <w:pPr>
        <w:pStyle w:val="ConsPlusNormal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1039"/>
        <w:gridCol w:w="1101"/>
        <w:gridCol w:w="1051"/>
        <w:gridCol w:w="3191"/>
      </w:tblGrid>
      <w:tr w:rsidR="00F972AB" w:rsidTr="0057576C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Прием и регистрация заявлений и приложенных к нему документов</w:t>
            </w:r>
          </w:p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72AB" w:rsidTr="0057576C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72AB" w:rsidTr="0057576C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E361E">
              <w:rPr>
                <w:rFonts w:ascii="Times New Roman" w:hAnsi="Times New Roman"/>
                <w:sz w:val="26"/>
                <w:szCs w:val="26"/>
              </w:rPr>
              <w:t>ценка документов и сведений, содержащихся в деле принятых документов</w:t>
            </w:r>
          </w:p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72AB" w:rsidRPr="008E7C33" w:rsidTr="0057576C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062EC6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62230</wp:posOffset>
                      </wp:positionV>
                      <wp:extent cx="0" cy="228600"/>
                      <wp:effectExtent l="53975" t="5080" r="60325" b="2349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F42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8.5pt;margin-top:4.9pt;width:0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tNAIAAFw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972AB" w:rsidTr="0057576C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Сбор документов (информации), </w:t>
            </w:r>
          </w:p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необходимых для предоставления муниципальной услуги</w:t>
            </w:r>
          </w:p>
        </w:tc>
      </w:tr>
      <w:tr w:rsidR="00F972AB" w:rsidRPr="008E7C33" w:rsidTr="0057576C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062EC6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43815</wp:posOffset>
                      </wp:positionV>
                      <wp:extent cx="0" cy="247650"/>
                      <wp:effectExtent l="53975" t="5080" r="60325" b="2349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C7092" id="AutoShape 4" o:spid="_x0000_s1026" type="#_x0000_t32" style="position:absolute;margin-left:78.5pt;margin-top:3.45pt;width:0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bS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loT2DcQV4VWpnQ4H0pJ7Nk6bfHFK66ohqeXR+ORuIzUJE8iYkbJyBJPvhk2bgQwA/&#10;9urU2D5AQhfQKY7kfBsJP3lEx0MKp9P8fj6L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972AB" w:rsidTr="0057576C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E361E">
              <w:rPr>
                <w:rFonts w:ascii="Times New Roman" w:hAnsi="Times New Roman"/>
                <w:sz w:val="26"/>
                <w:szCs w:val="26"/>
              </w:rPr>
              <w:t>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</w:t>
            </w:r>
          </w:p>
        </w:tc>
      </w:tr>
      <w:tr w:rsidR="00F972AB" w:rsidRPr="008E7C33" w:rsidTr="0057576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2AB" w:rsidRPr="008E7C33" w:rsidRDefault="00062EC6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54610</wp:posOffset>
                      </wp:positionV>
                      <wp:extent cx="0" cy="228600"/>
                      <wp:effectExtent l="57150" t="5080" r="57150" b="234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3011" id="AutoShape 5" o:spid="_x0000_s1026" type="#_x0000_t32" style="position:absolute;margin-left:107.7pt;margin-top:4.3pt;width:0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3tNAIAAFw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2AB" w:rsidRPr="008E7C33" w:rsidRDefault="00062EC6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54610</wp:posOffset>
                      </wp:positionV>
                      <wp:extent cx="0" cy="228600"/>
                      <wp:effectExtent l="56515" t="5080" r="57785" b="2349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D641D" id="AutoShape 6" o:spid="_x0000_s1026" type="#_x0000_t32" style="position:absolute;margin-left:102.2pt;margin-top:4.3pt;width:0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rN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bz0J7BuAK8KrWzoUB6Us/mUdNvDilddUS1PDq/nA3EZiEieRMSNs5Akv3wWTPwIYAf&#10;e3VqbB8goQvoFEdyvo2Enzyi4yGF0+l0MU/j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F972AB" w:rsidTr="0057576C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r w:rsidRPr="0068456E">
              <w:rPr>
                <w:rFonts w:ascii="Times New Roman" w:hAnsi="Times New Roman"/>
                <w:sz w:val="26"/>
                <w:szCs w:val="26"/>
              </w:rPr>
              <w:t xml:space="preserve">роведение оценки рыночной стоимости </w:t>
            </w:r>
            <w:r>
              <w:rPr>
                <w:rFonts w:ascii="Times New Roman" w:hAnsi="Times New Roman"/>
                <w:sz w:val="26"/>
                <w:szCs w:val="26"/>
              </w:rPr>
              <w:t>выкупаемого</w:t>
            </w:r>
            <w:r w:rsidRPr="0068456E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Оформление и направление (передача) заявителю отказа </w:t>
            </w:r>
          </w:p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предоставлении муниципальной услуги</w:t>
            </w:r>
          </w:p>
        </w:tc>
      </w:tr>
      <w:tr w:rsidR="00F972AB" w:rsidRPr="008E7C33" w:rsidTr="0057576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2AB" w:rsidRPr="008E7C33" w:rsidRDefault="00062EC6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37465</wp:posOffset>
                      </wp:positionV>
                      <wp:extent cx="0" cy="257175"/>
                      <wp:effectExtent l="57150" t="5080" r="57150" b="2349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B0C8D" id="AutoShape 7" o:spid="_x0000_s1026" type="#_x0000_t32" style="position:absolute;margin-left:107.7pt;margin-top:2.95pt;width:0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mDMQ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972AB" w:rsidTr="0057576C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317B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Принятие решения об условиях приватизации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F972AB" w:rsidRPr="008E7C33" w:rsidTr="0057576C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062EC6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-9525</wp:posOffset>
                      </wp:positionV>
                      <wp:extent cx="0" cy="295275"/>
                      <wp:effectExtent l="57150" t="5080" r="57150" b="234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C5187" id="AutoShape 8" o:spid="_x0000_s1026" type="#_x0000_t32" style="position:absolute;margin-left:157.2pt;margin-top:-.75pt;width:0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6rMAIAAFw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72AB" w:rsidRPr="008E7C33" w:rsidRDefault="00F972AB" w:rsidP="0057576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972AB" w:rsidRPr="008E7C33" w:rsidTr="0057576C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Заключение договора купли-продажи арендуемого имущества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2AB" w:rsidRDefault="00F972AB" w:rsidP="0057576C">
            <w:pPr>
              <w:pStyle w:val="ConsPlusNormal0"/>
              <w:contextualSpacing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3108AE" w:rsidRPr="00F972AB" w:rsidRDefault="00062EC6" w:rsidP="00F972AB">
      <w:pPr>
        <w:pStyle w:val="ConsPlusNormal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-4838065</wp:posOffset>
                </wp:positionV>
                <wp:extent cx="0" cy="257175"/>
                <wp:effectExtent l="57150" t="13335" r="5715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7387" id="AutoShape 2" o:spid="_x0000_s1026" type="#_x0000_t32" style="position:absolute;margin-left:242.7pt;margin-top:-380.95pt;width:0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DlMAIAAFw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">
                <v:stroke endarrow="block"/>
              </v:shape>
            </w:pict>
          </mc:Fallback>
        </mc:AlternateContent>
      </w:r>
    </w:p>
    <w:sectPr w:rsidR="003108AE" w:rsidRPr="00F972AB" w:rsidSect="0032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A"/>
    <w:rsid w:val="0000145C"/>
    <w:rsid w:val="00062EC6"/>
    <w:rsid w:val="0007421F"/>
    <w:rsid w:val="00085BD6"/>
    <w:rsid w:val="000877D3"/>
    <w:rsid w:val="000C2684"/>
    <w:rsid w:val="000F5742"/>
    <w:rsid w:val="0015558B"/>
    <w:rsid w:val="002A02FD"/>
    <w:rsid w:val="002A1D86"/>
    <w:rsid w:val="002C2F8A"/>
    <w:rsid w:val="002D52AC"/>
    <w:rsid w:val="003108AE"/>
    <w:rsid w:val="003151C4"/>
    <w:rsid w:val="00326243"/>
    <w:rsid w:val="00326FF8"/>
    <w:rsid w:val="00365ED2"/>
    <w:rsid w:val="003774EE"/>
    <w:rsid w:val="00410B10"/>
    <w:rsid w:val="004347CE"/>
    <w:rsid w:val="004363EE"/>
    <w:rsid w:val="0051062D"/>
    <w:rsid w:val="00536F69"/>
    <w:rsid w:val="00563EBF"/>
    <w:rsid w:val="0057576C"/>
    <w:rsid w:val="0060211D"/>
    <w:rsid w:val="00613AEB"/>
    <w:rsid w:val="00654408"/>
    <w:rsid w:val="006558B5"/>
    <w:rsid w:val="00657A5B"/>
    <w:rsid w:val="006A28DF"/>
    <w:rsid w:val="006C1DA2"/>
    <w:rsid w:val="006F7BBC"/>
    <w:rsid w:val="00784AD4"/>
    <w:rsid w:val="008D08C2"/>
    <w:rsid w:val="008D3BC8"/>
    <w:rsid w:val="00961DEE"/>
    <w:rsid w:val="009E128E"/>
    <w:rsid w:val="00A12A2D"/>
    <w:rsid w:val="00A36096"/>
    <w:rsid w:val="00A76B58"/>
    <w:rsid w:val="00AC4B3D"/>
    <w:rsid w:val="00AD6C28"/>
    <w:rsid w:val="00B60251"/>
    <w:rsid w:val="00B824BA"/>
    <w:rsid w:val="00C10B7A"/>
    <w:rsid w:val="00C22B72"/>
    <w:rsid w:val="00C2361B"/>
    <w:rsid w:val="00C61F2A"/>
    <w:rsid w:val="00CE2CE4"/>
    <w:rsid w:val="00D97B3C"/>
    <w:rsid w:val="00DC3BE2"/>
    <w:rsid w:val="00F972AB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1147"/>
  <w15:docId w15:val="{A768E504-19F2-4738-9D86-FC06E84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F8"/>
  </w:style>
  <w:style w:type="paragraph" w:styleId="1">
    <w:name w:val="heading 1"/>
    <w:basedOn w:val="a"/>
    <w:link w:val="10"/>
    <w:uiPriority w:val="9"/>
    <w:qFormat/>
    <w:rsid w:val="00B82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bullet1gif">
    <w:name w:val="consplusnormalbullet1.gif"/>
    <w:basedOn w:val="a"/>
    <w:rsid w:val="00B8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B8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B8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824BA"/>
    <w:rPr>
      <w:color w:val="0000FF"/>
      <w:u w:val="single"/>
    </w:rPr>
  </w:style>
  <w:style w:type="paragraph" w:customStyle="1" w:styleId="consplusnormal">
    <w:name w:val="consplusnormal"/>
    <w:basedOn w:val="a"/>
    <w:rsid w:val="00B8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72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972AB"/>
  </w:style>
  <w:style w:type="paragraph" w:customStyle="1" w:styleId="ConsPlusNormal0">
    <w:name w:val="ConsPlusNormal"/>
    <w:rsid w:val="00F97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bu=uniq1512624457466251781&amp;from=yandex.ru%3Bsearch%2F%3Bweb%3B%3B&amp;text=&amp;etext=1627.E1fDfLCY5EJwV3GU7Jkcuxzb7fxXycoEC35lvL9GO8tpoouyPo10NIPRTxrDeFWXSj-hzZrWWrst5AeG9K9xkquBEKVKUlKS3LwpTHbIxo2k7h_gej03DYY5WdGHrBaKFYS0YxlxOG7WBCz_jyCda1QpSKEvKXnES8_L0Q0TDe__0UuORX4XDEmndeBEZAjX.38b5da97d5144d3e257429a16e9072a23a6ad07a&amp;uuid=&amp;state=PEtFfuTeVD4jaxywoSUvtB2i7c0_vxGdKJBUN48dhRY-aIR7HSWXTkR2w7joqWzfoAGTdOCEXKYJy3CqKQd1nOze3Iv5ceFP&amp;&amp;cst=AiuY0DBWFJ4BWM_uhLTTxMLE42lyrb9xuXLWqyiAJSaInm8bNECRRUnMkLBFJr0sgNv0TdlKbtEYFxHMWv_d8o4wyfUjHXrGoDYaf3u1yCOookiFpFyP3rUwMZYkl9FtfpZLgZYnA4kxz35FMMYm4ttJMR-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-yzNXd99l13SV8Y7ZWOzhUKGIqVhcCceGfrY18EMWzAM299njIPnd000f_unq13vXOBUUdNLGvZJiL2z-HEL_cTmD9b2qemlNwU26baHcOHCxn8adH0LZqib4Ul5b65jOF6jjdnRaRh0Oyi1nxdA842_FuRPWJB82lMOWZJocTnhVUHfIQQLmwGKytknz2f2zdJatj-rMgUsH3hKYM7zZJnP108uX5_9aaDLOUByvDkEUG3wtkr-Tj2XiZgCTuizxbp0JWnZ09Uw,,&amp;data=UlNrNmk5WktYejR0eWJFYk1LdmtxblJPdlREUXZGSS1RZ2w4NVhJRXVsaW9QNklVNnRqZVN5MW94VlZkaExrQVVabUtjTlVueG5ldWctODNxUW5ROG5TMDB6RlpNdDNvRTJ0VGhlVU4wc1ks&amp;sign=2b83e84e91032861739e3b59915b2167&amp;keyno=0&amp;b64e=2&amp;ref=orjY4mGPRjk5boDnW0uvlrrd71vZw9kpeOTpxkUykBHbsqtxbY2IXcY_YFHuhk0G84I94CMH7DvdC6dOenpzZimFR8ngUM0eWBQFYyfqgwAhXVaaEN6DWQw5UJrhgV1trFWW_60zxASyBD1OykNjZLBkggwmhyZ3rXX5n4UQgbP78N4xO_Q2Rx9IfpevpjkhkBRz-M8XDvLLv3XEAHZNs2MdgRywLmGhPoXaWwKGEF4ko0PJ7-HRgdIhODVdIdyErJBB3HSlXJeD4VakbWm_8O2ct3sbOmo7qCynkCihq1djowMYTd5sunq3rnUN8AtQSWTVK7yBZuwHRBSySDCk3SIAaCBM3ZM3QL78ZGQ3pgdbEJLgIQh4Pr0ywBzbmJpvH0jRLTZsUWjE4yJxTK6nFvielVst0_vDE-5hgVwX9JvxRVN1sj0-Qi8v2fgqvgxJNTNxoR9-E6PLm40TEfkFcqL62VXvLdOyAQezXS5ONQbRMhRhkH5aDteOHz-9ETvXDi7snPw9eSc9Zps0ZcNnxmB7vTeFBGPqtU5UjyG18SPTBiMdV9XbRQ,,&amp;l10n=ru&amp;cts=1512627348334&amp;mc=4.80997459256908" TargetMode="External"/><Relationship Id="rId18" Type="http://schemas.openxmlformats.org/officeDocument/2006/relationships/hyperlink" Target="consultantplus://offline/ref=4DB208DF30730FAE4D9A479A00054CA44151FDA67748406C7A1C6A492A355D9A7D48BA4E3ADED8E5BD10CAB3kFm1G" TargetMode="External"/><Relationship Id="rId26" Type="http://schemas.openxmlformats.org/officeDocument/2006/relationships/hyperlink" Target="consultantplus://offline/ref=C2E5C03E2E8DF65F27CAD1D0B1D18C847C2F29FB0807B1C7B13B3F0D7At3V5K" TargetMode="External"/><Relationship Id="rId39" Type="http://schemas.openxmlformats.org/officeDocument/2006/relationships/hyperlink" Target="consultantplus://offline/ref=2C9AFBB5C8A9D1331C3A249B7874D41835544AC3315A91FDDE85778772D0D39F25B351975655E0C258B94E4EQ8X3G" TargetMode="External"/><Relationship Id="rId21" Type="http://schemas.openxmlformats.org/officeDocument/2006/relationships/hyperlink" Target="consultantplus://offline/ref=C2E5C03E2E8DF65F27CAD1D0B1D18C847C2E2CFC0E03B1C7B13B3F0D7A3596CB493C27B67A49F097t1V3K" TargetMode="External"/><Relationship Id="rId34" Type="http://schemas.openxmlformats.org/officeDocument/2006/relationships/hyperlink" Target="consultantplus://offline/ref=6D28F0043D38637D2BD26F9BCCC6857CACEA75B52151B5712D1B821DE078D39BAF7A3168P8J8E" TargetMode="External"/><Relationship Id="rId42" Type="http://schemas.openxmlformats.org/officeDocument/2006/relationships/hyperlink" Target="http://yandex.ru/clck/jsredir?bu=uniq1512624457466251781&amp;from=yandex.ru%3Bsearch%2F%3Bweb%3B%3B&amp;text=&amp;etext=1627.E1fDfLCY5EJwV3GU7Jkcuxzb7fxXycoEC35lvL9GO8tpoouyPo10NIPRTxrDeFWXSj-hzZrWWrst5AeG9K9xkquBEKVKUlKS3LwpTHbIxo2k7h_gej03DYY5WdGHrBaKFYS0YxlxOG7WBCz_jyCda1QpSKEvKXnES8_L0Q0TDe__0UuORX4XDEmndeBEZAjX.38b5da97d5144d3e257429a16e9072a23a6ad07a&amp;uuid=&amp;state=PEtFfuTeVD4jaxywoSUvtB2i7c0_vxGdKJBUN48dhRY-aIR7HSWXTkR2w7joqWzfoAGTdOCEXKYJy3CqKQd1nOze3Iv5ceFP&amp;&amp;cst=AiuY0DBWFJ4BWM_uhLTTxMLE42lyrb9xuXLWqyiAJSaInm8bNECRRUnMkLBFJr0sgNv0TdlKbtEYFxHMWv_d8o4wyfUjHXrGoDYaf3u1yCOookiFpFyP3rUwMZYkl9FtfpZLgZYnA4kxz35FMMYm4ttJMR-1Psy44Z8o6ApWnmnmeV5ayTFImca4bpCwdc0sVpsYiKL9s6pbM755NVJUcXHmqG96vYMdE14I4LSIDJB6nWElYt3w36WDDT__cJ9Hfzsu0SbCmvRPUtIioknBqTA7azG68cHAd90dceOddTD33epwfRIdwBJhJpwVRAn6gynA9Pw1A9smsGixzUvH_M0ZKI1qKz9W8yzmEhraa3ceXCfsHZ2gpa8SMUJsPC7MqZN3y6A6ks_xDW5ai3VPe2oaogo0WsAHKhqWeRLekeIpA9ZptkLE1PqQUJxBHivrC6TrUFPPAN9qmULntSqSvOqJp11hD_D0SszlK8uHte-yzNXd99l13SV8Y7ZWOzhUKGIqVhcCceGfrY18EMWzAM299njIPnd000f_unq13vXOBUUdNLGvZJiL2z-HEL_cTmD9b2qemlNwU26baHcOHCxn8adH0LZqib4Ul5b65jOF6jjdnRaRh0Oyi1nxdA842_FuRPWJB82lMOWZJocTnhVUHfIQQLmwGKytknz2f2zdJatj-rMgUsH3hKYM7zZJnP108uX5_9aaDLOUByvDkEUG3wtkr-Tj2XiZgCTuizxbp0JWnZ09Uw,,&amp;data=UlNrNmk5WktYejR0eWJFYk1LdmtxblJPdlREUXZGSS1RZ2w4NVhJRXVsaW9QNklVNnRqZVN5MW94VlZkaExrQVVabUtjTlVueG5ldWctODNxUW5ROG5TMDB6RlpNdDNvRTJ0VGhlVU4wc1ks&amp;sign=2b83e84e91032861739e3b59915b2167&amp;keyno=0&amp;b64e=2&amp;ref=orjY4mGPRjk5boDnW0uvlrrd71vZw9kpeOTpxkUykBHbsqtxbY2IXcY_YFHuhk0G84I94CMH7DvdC6dOenpzZimFR8ngUM0eWBQFYyfqgwAhXVaaEN6DWQw5UJrhgV1trFWW_60zxASyBD1OykNjZLBkggwmhyZ3rXX5n4UQgbP78N4xO_Q2Rx9IfpevpjkhkBRz-M8XDvLLv3XEAHZNs2MdgRywLmGhPoXaWwKGEF4ko0PJ7-HRgdIhODVdIdyErJBB3HSlXJeD4VakbWm_8O2ct3sbOmo7qCynkCihq1djowMYTd5sunq3rnUN8AtQSWTVK7yBZuwHRBSySDCk3SIAaCBM3ZM3QL78ZGQ3pgdbEJLgIQh4Pr0ywBzbmJpvH0jRLTZsUWjE4yJxTK6nFvielVst0_vDE-5hgVwX9JvxRVN1sj0-Qi8v2fgqvgxJNTNxoR9-E6PLm40TEfkFcqL62VXvLdOyAQezXS5ONQbRMhRhkH5aDteOHz-9ETvXDi7snPw9eSc9Zps0ZcNnxmB7vTeFBGPqtU5UjyG18SPTBiMdV9XbRQ,,&amp;l10n=ru&amp;cts=1512628417611&amp;mc=4.898975176929002" TargetMode="External"/><Relationship Id="rId47" Type="http://schemas.openxmlformats.org/officeDocument/2006/relationships/hyperlink" Target="consultantplus://offline/ref=F2E063ED8B63277DE8E79AD32AC17E11DD65B644DFA775765AA8F5D0D83CF589BF90D2677163A17DCE0E2DDEXFiBG" TargetMode="External"/><Relationship Id="rId50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7" Type="http://schemas.openxmlformats.org/officeDocument/2006/relationships/hyperlink" Target="consultantplus://offline/ref=C2E5C03E2E8DF65F27CAD1D0B1D18C847C2F29FB0807B1C7B13B3F0D7At3V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982DAD3B4E15B83FFFDA8264EC2C9F6A074BA160CBD1F3537671996F8AF945027EAC37F652261cFHFG" TargetMode="External"/><Relationship Id="rId29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11" Type="http://schemas.openxmlformats.org/officeDocument/2006/relationships/hyperlink" Target="consultantplus://offline/ref=C2E5C03E2E8DF65F27CAD1D0B1D18C847C2F29FB0807B1C7B13B3F0D7At3V5K" TargetMode="External"/><Relationship Id="rId24" Type="http://schemas.openxmlformats.org/officeDocument/2006/relationships/hyperlink" Target="consultantplus://offline/ref=C2E5C03E2E8DF65F27CAD1D0B1D18C847C2F29FB0807B1C7B13B3F0D7At3V5K" TargetMode="External"/><Relationship Id="rId32" Type="http://schemas.openxmlformats.org/officeDocument/2006/relationships/hyperlink" Target="consultantplus://offline/ref=667F9858E7630006DB94A45F15ADDA07671AFABAAFDDFE45F64D00FAC9D781E9C490C94F2FF4057BB7921D9FG2UDG" TargetMode="External"/><Relationship Id="rId37" Type="http://schemas.openxmlformats.org/officeDocument/2006/relationships/hyperlink" Target="consultantplus://offline/ref=D77903E711FBE7B568FC19789549A4D8116526D860CDE96C5D52C04BBB568B6814C728D40FI2G" TargetMode="External"/><Relationship Id="rId40" Type="http://schemas.openxmlformats.org/officeDocument/2006/relationships/hyperlink" Target="consultantplus://offline/ref=266773807E84DC2FB054E739EFD8CBDFA7D60B82FD7724A21B82F17B3Cl7JBG" TargetMode="External"/><Relationship Id="rId45" Type="http://schemas.openxmlformats.org/officeDocument/2006/relationships/hyperlink" Target="consultantplus://offline/ref=F2E063ED8B63277DE8E79AD32AC17E11DD65B644DFA775765AA8F5D0D83CF589BF90D2677163A17DCE0E2DDEXFiB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2E5C03E2E8DF65F27CAD1D0B1D18C847C2E28F9080FB1C7B13B3F0D7A3596CB493C27B67A48F29Bt1V3K" TargetMode="External"/><Relationship Id="rId10" Type="http://schemas.openxmlformats.org/officeDocument/2006/relationships/hyperlink" Target="consultantplus://offline/ref=C2E5C03E2E8DF65F27CAD1D0B1D18C847C2F29FB0807B1C7B13B3F0D7At3V5K" TargetMode="External"/><Relationship Id="rId19" Type="http://schemas.openxmlformats.org/officeDocument/2006/relationships/hyperlink" Target="consultantplus://offline/ref=4AB982DAD3B4E15B83FFFDA8264EC2C9F6A373B9150BBD1F3537671996F8AF945027EAC37F642363cFHDG" TargetMode="External"/><Relationship Id="rId31" Type="http://schemas.openxmlformats.org/officeDocument/2006/relationships/hyperlink" Target="consultantplus://offline/ref=4AB982DAD3B4E15B83FFFDA8264EC2C9F6A377B81209BD1F3537671996F8AF945027EAC37F652262cFHEG" TargetMode="External"/><Relationship Id="rId44" Type="http://schemas.openxmlformats.org/officeDocument/2006/relationships/hyperlink" Target="consultantplus://offline/ref=07CAEFDE44210265354887D315E777C769655F9D0F545E49F02AD1FE6C04FEB009D69B36A43B2E2008A2116AL1V6J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4AB982DAD3B4E15B83FFFDA8264EC2C9F6A373B9150BBD1F3537671996F8AF945027EAC37F642363cFHDG" TargetMode="External"/><Relationship Id="rId9" Type="http://schemas.openxmlformats.org/officeDocument/2006/relationships/hyperlink" Target="consultantplus://offline/ref=C2E5C03E2E8DF65F27CAD1D0B1D18C847C2F29FB0807B1C7B13B3F0D7At3V5K" TargetMode="External"/><Relationship Id="rId14" Type="http://schemas.openxmlformats.org/officeDocument/2006/relationships/hyperlink" Target="consultantplus://offline/ref=4AB982DAD3B4E15B83FFFDA8264EC2C9F6A173BE1904BD1F3537671996F8AF945027EAC37F652364cFH0G" TargetMode="External"/><Relationship Id="rId22" Type="http://schemas.openxmlformats.org/officeDocument/2006/relationships/hyperlink" Target="consultantplus://offline/ref=C2E5C03E2E8DF65F27CAD1D0B1D18C847C2F29FB0807B1C7B13B3F0D7At3V5K" TargetMode="External"/><Relationship Id="rId27" Type="http://schemas.openxmlformats.org/officeDocument/2006/relationships/hyperlink" Target="consultantplus://offline/ref=C2E5C03E2E8DF65F27CAD1D0B1D18C847C2F29FB0807B1C7B13B3F0D7At3V5K" TargetMode="External"/><Relationship Id="rId30" Type="http://schemas.openxmlformats.org/officeDocument/2006/relationships/hyperlink" Target="consultantplus://offline/ref=4AB982DAD3B4E15B83FFFDA8264EC2C9F6A377B81209BD1F3537671996F8AF945027EAC6c7HCG" TargetMode="External"/><Relationship Id="rId35" Type="http://schemas.openxmlformats.org/officeDocument/2006/relationships/hyperlink" Target="consultantplus://offline/ref=D77903E711FBE7B568FC19789549A4D8116421DC6FC5E96C5D52C04BBB568B6814C728D4F0A29DA309IBG" TargetMode="External"/><Relationship Id="rId43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4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8" Type="http://schemas.openxmlformats.org/officeDocument/2006/relationships/hyperlink" Target="consultantplus://offline/ref=C2E5C03E2E8DF65F27CAD1D0B1D18C847C2F29FB0807B1C7B13B3F0D7At3V5K" TargetMode="External"/><Relationship Id="rId51" Type="http://schemas.openxmlformats.org/officeDocument/2006/relationships/hyperlink" Target="consultantplus://offline/ref=266773807E84DC2FB054E739EFD8CBDFA7D50883FE7124A21B82F17B3Cl7J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E5C03E2E8DF65F27CAD1D0B1D18C847C2F29FB0807B1C7B13B3F0D7At3V5K" TargetMode="External"/><Relationship Id="rId17" Type="http://schemas.openxmlformats.org/officeDocument/2006/relationships/hyperlink" Target="consultantplus://offline/ref=4DB208DF30730FAE4D9A479A00054CA44151FDA67748406C7A1C6A492A355D9A7D48BA4E3ADED8E5BD10CAB3kFm1G" TargetMode="External"/><Relationship Id="rId25" Type="http://schemas.openxmlformats.org/officeDocument/2006/relationships/hyperlink" Target="consultantplus://offline/ref=C2E5C03E2E8DF65F27CAD1D0B1D18C847C2F29FB0807B1C7B13B3F0D7At3V5K" TargetMode="External"/><Relationship Id="rId33" Type="http://schemas.openxmlformats.org/officeDocument/2006/relationships/hyperlink" Target="consultantplus://offline/ref=D77903E711FBE7B568FC19789549A4D8116421DC6FC5E96C5D52C04BBB568B6814C728D4F0A29DA309IBG" TargetMode="External"/><Relationship Id="rId38" Type="http://schemas.openxmlformats.org/officeDocument/2006/relationships/hyperlink" Target="consultantplus://offline/ref=D77903E711FBE7B568FC19789549A4D8116421DC6FC5E96C5D52C04BBB568B6814C728D4F0A29DA309IBG" TargetMode="External"/><Relationship Id="rId46" Type="http://schemas.openxmlformats.org/officeDocument/2006/relationships/hyperlink" Target="consultantplus://offline/ref=F2E063ED8B63277DE8E79AD32AC17E11DD65B644DFA775765AA8F5D0D83CF589BF90D2677163A17DCE0E2DDEXFiBG" TargetMode="External"/><Relationship Id="rId20" Type="http://schemas.openxmlformats.org/officeDocument/2006/relationships/hyperlink" Target="consultantplus://offline/ref=C2E5C03E2E8DF65F27CAD1D0B1D18C847C2E28F9080FB1C7B13B3F0D7A3596CB493C27B67A48F29Bt1V3K" TargetMode="External"/><Relationship Id="rId41" Type="http://schemas.openxmlformats.org/officeDocument/2006/relationships/hyperlink" Target="consultantplus://offline/ref=00CA0419CDB9212EEF8EE20ACD9A06F485056FA636A52EC6114ACD030BACE1DBA9B80C6A744AC49139543363c1Z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5C03E2E8DF65F27CAD1D0B1D18C847C2E2CFC0E03B1C7B13B3F0D7A3596CB493C27B67A49F097t1V3K" TargetMode="External"/><Relationship Id="rId15" Type="http://schemas.openxmlformats.org/officeDocument/2006/relationships/hyperlink" Target="consultantplus://offline/ref=4AB982DAD3B4E15B83FFFDA8264EC2C9F6A074BA160CBD1F3537671996F8AF945027EAC37F652265cFH8G" TargetMode="External"/><Relationship Id="rId23" Type="http://schemas.openxmlformats.org/officeDocument/2006/relationships/hyperlink" Target="consultantplus://offline/ref=C2E5C03E2E8DF65F27CAD1D0B1D18C847C2F29FB0807B1C7B13B3F0D7At3V5K" TargetMode="External"/><Relationship Id="rId28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Relationship Id="rId36" Type="http://schemas.openxmlformats.org/officeDocument/2006/relationships/hyperlink" Target="consultantplus://offline/ref=D77903E711FBE7B568FC19789549A4D8116421DC6FC5E96C5D52C04BBB568B6814C728D4F0A29CA009I6G" TargetMode="External"/><Relationship Id="rId49" Type="http://schemas.openxmlformats.org/officeDocument/2006/relationships/hyperlink" Target="file:///Z:\%D0%94%D0%BB%D1%8F%20%D0%B4%D0%BE%D0%BA%D1%83%D0%BC%D0%B5%D0%BD%D1%82%D0%BE%D0%B2\!%D0%94%D0%BB%D1%8F%20%D0%BE%D0%B1%D0%BC%D0%B5%D0%BD%D0%B0%20%D0%B4%D0%B0%D0%BD%D0%BD%D1%8B%D0%BC%D0%B8%20%D0%BC%D0%B5%D0%B6%D0%B4%D1%83%20%D0%BE%D1%82%D0%B4%D0%B5%D0%BB%D0%B0%D0%BC%D0%B8!\%D0%B4%D0%BB%D1%8F%20%D0%A0%D1%8F%D0%B7%D0%B0%D0%BD%D0%BE%D0%B2%D0%B0\%D0%A0%D0%95%D0%93%D0%9B%D0%90%D0%9C%D0%95%D0%9D%D0%A2%2027.01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11094</Words>
  <Characters>63241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Полина Сергеевна Битюкова</cp:lastModifiedBy>
  <cp:revision>2</cp:revision>
  <cp:lastPrinted>2017-12-18T11:29:00Z</cp:lastPrinted>
  <dcterms:created xsi:type="dcterms:W3CDTF">2019-10-24T04:22:00Z</dcterms:created>
  <dcterms:modified xsi:type="dcterms:W3CDTF">2019-10-24T04:22:00Z</dcterms:modified>
</cp:coreProperties>
</file>