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EC" w:rsidRPr="00F95FEC" w:rsidRDefault="00F95FEC" w:rsidP="00F95FEC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F95FEC">
        <w:rPr>
          <w:rFonts w:ascii="Times New Roman" w:hAnsi="Times New Roman" w:cs="Times New Roman"/>
          <w:b/>
          <w:sz w:val="24"/>
          <w:szCs w:val="24"/>
        </w:rPr>
        <w:t xml:space="preserve">ЦБ смягчил для банков условия выдачи необеспеченных </w:t>
      </w:r>
      <w:proofErr w:type="spellStart"/>
      <w:r w:rsidRPr="00F95FEC">
        <w:rPr>
          <w:rFonts w:ascii="Times New Roman" w:hAnsi="Times New Roman" w:cs="Times New Roman"/>
          <w:b/>
          <w:sz w:val="24"/>
          <w:szCs w:val="24"/>
        </w:rPr>
        <w:t>потребкредитов</w:t>
      </w:r>
      <w:proofErr w:type="spellEnd"/>
    </w:p>
    <w:p w:rsidR="0052220A" w:rsidRPr="00F95FEC" w:rsidRDefault="00F95FEC" w:rsidP="0052220A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717E0">
          <w:rPr>
            <w:rStyle w:val="a5"/>
            <w:rFonts w:ascii="Times New Roman" w:hAnsi="Times New Roman" w:cs="Times New Roman"/>
            <w:sz w:val="24"/>
            <w:szCs w:val="24"/>
          </w:rPr>
          <w:t>https://ria.ru/20200901/kredit-1576554190.html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20A" w:rsidRPr="00F95FEC" w:rsidRDefault="0052220A" w:rsidP="0052220A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95FEC">
        <w:rPr>
          <w:rFonts w:ascii="Times New Roman" w:hAnsi="Times New Roman" w:cs="Times New Roman"/>
          <w:sz w:val="24"/>
          <w:szCs w:val="24"/>
        </w:rPr>
        <w:t xml:space="preserve">Банк России с 1 сентября смягчил для кредитных организаций условия выдачи необеспеченных </w:t>
      </w:r>
      <w:proofErr w:type="spellStart"/>
      <w:r w:rsidRPr="00F95FEC">
        <w:rPr>
          <w:rFonts w:ascii="Times New Roman" w:hAnsi="Times New Roman" w:cs="Times New Roman"/>
          <w:sz w:val="24"/>
          <w:szCs w:val="24"/>
        </w:rPr>
        <w:t>потребкредитов</w:t>
      </w:r>
      <w:proofErr w:type="spellEnd"/>
      <w:r w:rsidRPr="00F95FEC">
        <w:rPr>
          <w:rFonts w:ascii="Times New Roman" w:hAnsi="Times New Roman" w:cs="Times New Roman"/>
          <w:sz w:val="24"/>
          <w:szCs w:val="24"/>
        </w:rPr>
        <w:t>. Эксперты говорят, что эта своевременная инициатива будет способствовать дальнейшему оживлению кредитной активности в России.</w:t>
      </w:r>
    </w:p>
    <w:p w:rsidR="0052220A" w:rsidRPr="00F95FEC" w:rsidRDefault="0052220A" w:rsidP="0052220A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95FEC">
        <w:rPr>
          <w:rFonts w:ascii="Times New Roman" w:hAnsi="Times New Roman" w:cs="Times New Roman"/>
          <w:sz w:val="24"/>
          <w:szCs w:val="24"/>
        </w:rPr>
        <w:t xml:space="preserve">В августе регулятор сообщил, что снижает значения надбавок к коэффициентам риска по необеспеченным потребительским кредитам, предоставленным с 1 сентября 2020 года. Эта мера направлена на поддержание розничного кредитования в условиях пандемии </w:t>
      </w:r>
      <w:proofErr w:type="spellStart"/>
      <w:r w:rsidRPr="00F95FEC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F95FEC">
        <w:rPr>
          <w:rFonts w:ascii="Times New Roman" w:hAnsi="Times New Roman" w:cs="Times New Roman"/>
          <w:sz w:val="24"/>
          <w:szCs w:val="24"/>
        </w:rPr>
        <w:t>, пояснял ЦБ.</w:t>
      </w:r>
    </w:p>
    <w:p w:rsidR="0052220A" w:rsidRPr="00F95FEC" w:rsidRDefault="0052220A" w:rsidP="0052220A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95FEC">
        <w:rPr>
          <w:rFonts w:ascii="Times New Roman" w:hAnsi="Times New Roman" w:cs="Times New Roman"/>
          <w:sz w:val="24"/>
          <w:szCs w:val="24"/>
        </w:rPr>
        <w:t>Директор группы рейтингов финансовых институтов АКРА Ирина Носова отмечает, что инициатива Банка России выглядит своевременной ввиду некоторого оживления кредитной активности в стране. "Для ускорения темпа роста кредитных выдач нужен импульс, который будет интересен как кредиторам, так и заемщикам", - говорит эксперт.</w:t>
      </w:r>
    </w:p>
    <w:p w:rsidR="0052220A" w:rsidRPr="00F95FEC" w:rsidRDefault="0052220A" w:rsidP="0052220A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95FEC">
        <w:rPr>
          <w:rFonts w:ascii="Times New Roman" w:hAnsi="Times New Roman" w:cs="Times New Roman"/>
          <w:sz w:val="24"/>
          <w:szCs w:val="24"/>
        </w:rPr>
        <w:t xml:space="preserve">При этом она обратила внимание, что Банк России ослабляет регуляторные требования постепенно, т.к. цель – достичь качественного роста кредитования, не допустив повышения рисков </w:t>
      </w:r>
      <w:proofErr w:type="spellStart"/>
      <w:r w:rsidRPr="00F95FEC">
        <w:rPr>
          <w:rFonts w:ascii="Times New Roman" w:hAnsi="Times New Roman" w:cs="Times New Roman"/>
          <w:sz w:val="24"/>
          <w:szCs w:val="24"/>
        </w:rPr>
        <w:t>закредитованности</w:t>
      </w:r>
      <w:proofErr w:type="spellEnd"/>
      <w:r w:rsidRPr="00F95FEC">
        <w:rPr>
          <w:rFonts w:ascii="Times New Roman" w:hAnsi="Times New Roman" w:cs="Times New Roman"/>
          <w:sz w:val="24"/>
          <w:szCs w:val="24"/>
        </w:rPr>
        <w:t xml:space="preserve"> населения. Кроме того, по словам Носовой, мера ЦБ может способствовать снижению процентных ставок по кредитам. "Таким образом, при отсутствии введения новых карантинных ограничений мы ожидаем дальнейшего оживления кредитной активности в России", - подытожила эксперт.</w:t>
      </w:r>
    </w:p>
    <w:p w:rsidR="0052220A" w:rsidRDefault="0052220A" w:rsidP="0052220A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52220A" w:rsidRPr="00F95FEC" w:rsidRDefault="00F95FEC" w:rsidP="0052220A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F95FEC" w:rsidRPr="00F95FEC" w:rsidRDefault="00F95FEC" w:rsidP="00F95FEC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F95FEC">
        <w:rPr>
          <w:rFonts w:ascii="Times New Roman" w:hAnsi="Times New Roman" w:cs="Times New Roman"/>
          <w:b/>
          <w:sz w:val="24"/>
          <w:szCs w:val="24"/>
        </w:rPr>
        <w:t>Доля граждан, которые немедленно начинают использовать только что полученные кредитные карты, в июле достигла максимальной отметки</w:t>
      </w:r>
    </w:p>
    <w:p w:rsidR="0052220A" w:rsidRPr="00F95FEC" w:rsidRDefault="00F95FEC" w:rsidP="0052220A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717E0">
          <w:rPr>
            <w:rStyle w:val="a5"/>
            <w:rFonts w:ascii="Times New Roman" w:hAnsi="Times New Roman" w:cs="Times New Roman"/>
            <w:sz w:val="24"/>
            <w:szCs w:val="24"/>
          </w:rPr>
          <w:t>https://radiosputnik.ria.ru/20200831/kreditka-1576542196.html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20A" w:rsidRPr="00F95FEC" w:rsidRDefault="0052220A" w:rsidP="0052220A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95FEC">
        <w:rPr>
          <w:rFonts w:ascii="Times New Roman" w:hAnsi="Times New Roman" w:cs="Times New Roman"/>
          <w:sz w:val="24"/>
          <w:szCs w:val="24"/>
        </w:rPr>
        <w:t>На 14 процентных пунктов</w:t>
      </w:r>
      <w:r w:rsidR="00F95FEC">
        <w:rPr>
          <w:rFonts w:ascii="Times New Roman" w:hAnsi="Times New Roman" w:cs="Times New Roman"/>
          <w:sz w:val="24"/>
          <w:szCs w:val="24"/>
        </w:rPr>
        <w:t>,</w:t>
      </w:r>
      <w:r w:rsidRPr="00F95FEC">
        <w:rPr>
          <w:rFonts w:ascii="Times New Roman" w:hAnsi="Times New Roman" w:cs="Times New Roman"/>
          <w:sz w:val="24"/>
          <w:szCs w:val="24"/>
        </w:rPr>
        <w:t xml:space="preserve"> до 68% вырос уровень утилизации лимита (совершение покупки или получение сре</w:t>
      </w:r>
      <w:proofErr w:type="gramStart"/>
      <w:r w:rsidRPr="00F95FEC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F95FEC">
        <w:rPr>
          <w:rFonts w:ascii="Times New Roman" w:hAnsi="Times New Roman" w:cs="Times New Roman"/>
          <w:sz w:val="24"/>
          <w:szCs w:val="24"/>
        </w:rPr>
        <w:t>анкомате) в течение первого месяца после получения кредитки, это рекордная величина за весь период расчета показателя с августа 2015 года. При этом рост пользования лимитом отмечался по всему диапазону сумм: от 10 тысяч до более 100 тысяч рублей. Таковы данные по итогам июля Бюро кредитных историй "</w:t>
      </w:r>
      <w:proofErr w:type="spellStart"/>
      <w:r w:rsidRPr="00F95FEC">
        <w:rPr>
          <w:rFonts w:ascii="Times New Roman" w:hAnsi="Times New Roman" w:cs="Times New Roman"/>
          <w:sz w:val="24"/>
          <w:szCs w:val="24"/>
        </w:rPr>
        <w:t>Эквифакс</w:t>
      </w:r>
      <w:proofErr w:type="spellEnd"/>
      <w:r w:rsidRPr="00F95FEC">
        <w:rPr>
          <w:rFonts w:ascii="Times New Roman" w:hAnsi="Times New Roman" w:cs="Times New Roman"/>
          <w:sz w:val="24"/>
          <w:szCs w:val="24"/>
        </w:rPr>
        <w:t>", которые публикуют СМИ.</w:t>
      </w:r>
    </w:p>
    <w:p w:rsidR="0052220A" w:rsidRPr="00F95FEC" w:rsidRDefault="0052220A" w:rsidP="0052220A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95FEC">
        <w:rPr>
          <w:rFonts w:ascii="Times New Roman" w:hAnsi="Times New Roman" w:cs="Times New Roman"/>
          <w:sz w:val="24"/>
          <w:szCs w:val="24"/>
        </w:rPr>
        <w:t>В БКИ отмечают, что обычно рост уровня утилизации – следствие какой-либо маркетинговой активности кредиторов либо сезонный фактор. Возможно, что в данном случае оба фактора совпали по времени.</w:t>
      </w:r>
    </w:p>
    <w:p w:rsidR="0052220A" w:rsidRPr="00F95FEC" w:rsidRDefault="0052220A" w:rsidP="0052220A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95FEC">
        <w:rPr>
          <w:rFonts w:ascii="Times New Roman" w:hAnsi="Times New Roman" w:cs="Times New Roman"/>
          <w:sz w:val="24"/>
          <w:szCs w:val="24"/>
        </w:rPr>
        <w:t>Примечательно, что активнее использовать кредитные карты стали как заемщики с небольшим доходом, которым исходно устанавливают минимальные лимиты, так и более состоятельные. В то же время не все банки отмечали в июле значительный рост количества клиентов с первой трансакцией по кредитной карте в месяц ее получения.</w:t>
      </w:r>
    </w:p>
    <w:p w:rsidR="0052220A" w:rsidRPr="00F95FEC" w:rsidRDefault="0052220A" w:rsidP="0052220A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95FEC">
        <w:rPr>
          <w:rFonts w:ascii="Times New Roman" w:hAnsi="Times New Roman" w:cs="Times New Roman"/>
          <w:sz w:val="24"/>
          <w:szCs w:val="24"/>
        </w:rPr>
        <w:t>Эксперты считают, что карантин мог изменить финансовые привычки граждан, что привело к снижению доли тех, кто берет кредитку "на всякий случай": сейчас граждане совершают отложенные покупки и рефинансируют долги. Высока вероятность, что многие граждане, сделавшие покупки по кредиткам в июле, не смогут закрыть долг в течение льготного периода, говорят аналитики.</w:t>
      </w:r>
    </w:p>
    <w:p w:rsidR="0052220A" w:rsidRPr="00F95FEC" w:rsidRDefault="0052220A" w:rsidP="0052220A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95FEC">
        <w:rPr>
          <w:rFonts w:ascii="Times New Roman" w:hAnsi="Times New Roman" w:cs="Times New Roman"/>
          <w:sz w:val="24"/>
          <w:szCs w:val="24"/>
        </w:rPr>
        <w:t>Вообще россияне весьма активно пользуются кредитками уже с начала года. Средний лимит по кредитным картам, выданным российскими банками в первом квартале, вырос на 4% по сравнению с аналогичным периодом прошлого года и достиг рекордных 70 тысяч рублей, подсчитали в "</w:t>
      </w:r>
      <w:proofErr w:type="spellStart"/>
      <w:r w:rsidRPr="00F95FEC">
        <w:rPr>
          <w:rFonts w:ascii="Times New Roman" w:hAnsi="Times New Roman" w:cs="Times New Roman"/>
          <w:sz w:val="24"/>
          <w:szCs w:val="24"/>
        </w:rPr>
        <w:t>Эквифаксе</w:t>
      </w:r>
      <w:proofErr w:type="spellEnd"/>
      <w:r w:rsidRPr="00F95FEC">
        <w:rPr>
          <w:rFonts w:ascii="Times New Roman" w:hAnsi="Times New Roman" w:cs="Times New Roman"/>
          <w:sz w:val="24"/>
          <w:szCs w:val="24"/>
        </w:rPr>
        <w:t>".</w:t>
      </w:r>
    </w:p>
    <w:p w:rsidR="0052220A" w:rsidRDefault="0052220A" w:rsidP="0052220A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52220A" w:rsidRPr="00F95FEC" w:rsidRDefault="00F95FEC" w:rsidP="0052220A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A9484B" w:rsidRPr="00F95FEC" w:rsidRDefault="00A9484B" w:rsidP="00A9484B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F95FEC">
        <w:rPr>
          <w:rFonts w:ascii="Times New Roman" w:hAnsi="Times New Roman" w:cs="Times New Roman"/>
          <w:b/>
          <w:sz w:val="24"/>
          <w:szCs w:val="24"/>
        </w:rPr>
        <w:t>В России заработал механизм списания личных долгов без суда</w:t>
      </w:r>
    </w:p>
    <w:p w:rsidR="00A9484B" w:rsidRPr="00F95FEC" w:rsidRDefault="00A9484B" w:rsidP="00A9484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717E0">
          <w:rPr>
            <w:rStyle w:val="a5"/>
            <w:rFonts w:ascii="Times New Roman" w:hAnsi="Times New Roman" w:cs="Times New Roman"/>
            <w:sz w:val="24"/>
            <w:szCs w:val="24"/>
          </w:rPr>
          <w:t>https://ria.ru/20200901/bankrotstvo-1576554781.html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84B" w:rsidRPr="00F95FEC" w:rsidRDefault="00A9484B" w:rsidP="00A9484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95FEC">
        <w:rPr>
          <w:rFonts w:ascii="Times New Roman" w:hAnsi="Times New Roman" w:cs="Times New Roman"/>
          <w:sz w:val="24"/>
          <w:szCs w:val="24"/>
        </w:rPr>
        <w:t>Физические лица и индивидуальные предприниматели с 1 сентября смогут подать в многофункциональный центр предоставления государственных и муниципальных услуг (МФЦ) заявление о признании их банкротом во внесудебном порядке, таким образом, закон позволит гражданам пройти процедуру банкротства без участия суда и финансового управляющего.</w:t>
      </w:r>
    </w:p>
    <w:p w:rsidR="00A9484B" w:rsidRPr="00F95FEC" w:rsidRDefault="00A9484B" w:rsidP="00A9484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95FEC">
        <w:rPr>
          <w:rFonts w:ascii="Times New Roman" w:hAnsi="Times New Roman" w:cs="Times New Roman"/>
          <w:sz w:val="24"/>
          <w:szCs w:val="24"/>
        </w:rPr>
        <w:t>Данным правом гражданин сможет воспользоваться, если размер денежных обязательств составляет не менее 50 тысяч рублей и не более 500 тысяч рублей, при этом в указанную сумму не должны входить штрафы, пени, проценты за просрочку платежа, убытки в виде упущенной выгоды и иные имущественные или финансовые санкции. Но для этого в отношении него должно быть окончено исполнительное производство в связи с отсутствием у должника имущества, на которое может быть обращено взыскание.</w:t>
      </w:r>
    </w:p>
    <w:p w:rsidR="00A9484B" w:rsidRPr="00F95FEC" w:rsidRDefault="00A9484B" w:rsidP="00A9484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95FEC">
        <w:rPr>
          <w:rFonts w:ascii="Times New Roman" w:hAnsi="Times New Roman" w:cs="Times New Roman"/>
          <w:sz w:val="24"/>
          <w:szCs w:val="24"/>
        </w:rPr>
        <w:t>Заявление подается бесплатно в МФЦ, при этом при подаче гражданин обязан представить список всех известных ему кредиторов и суммы задолженности. Далее МФЦ в течение одного рабочего дня проверяет сведения о возвращении исполнительного документа взыскателю, а также сведения о наличии иных исполнительных производств в отношении гражданина. Если порядок подачи заявления был нарушен, то МФЦ в течение трех рабочих дней возвращает заявление с указанием причин возврата. Повторное обращение возможно не ранее чем через месяц, а его возврат может быть обжалован в судебном порядке.</w:t>
      </w:r>
    </w:p>
    <w:p w:rsidR="00A9484B" w:rsidRPr="00F95FEC" w:rsidRDefault="00A9484B" w:rsidP="00A9484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95FEC">
        <w:rPr>
          <w:rFonts w:ascii="Times New Roman" w:hAnsi="Times New Roman" w:cs="Times New Roman"/>
          <w:sz w:val="24"/>
          <w:szCs w:val="24"/>
        </w:rPr>
        <w:t>В течение всей процедуры внесудебного банкротства гражданину запрещается брать займы, кредиты, выдавать поручительства, совершать иные обеспечительные сделки. Но если в процессе процедуры в собственность гражданина поступает какое-либо имущество, которое позволяет полностью или в значительной части исполнить свои обязательства перед кредиторами гражданин обязан в течение пяти рабочих дней уведомить об этом МФЦ. В таком случае МФЦ включает в ЕФРС о банкротстве сведения о прекращении процедуры внесудебного банкротства гражданина.</w:t>
      </w:r>
    </w:p>
    <w:p w:rsidR="00A9484B" w:rsidRPr="00F95FEC" w:rsidRDefault="00A9484B" w:rsidP="00A9484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95FEC">
        <w:rPr>
          <w:rFonts w:ascii="Times New Roman" w:hAnsi="Times New Roman" w:cs="Times New Roman"/>
          <w:sz w:val="24"/>
          <w:szCs w:val="24"/>
        </w:rPr>
        <w:t>Если все условия для внесудебного банкротства были выполнены, информацию о возбуждении этой процедуры МФЦ в течение 3 рабочих дней внесет в единый федеральный реестр сведений (ЕФРС) о банкротстве. Внесудебное банкротство будет длиться 6 месяцев. В течение этого времени вводится мораторий на удовлетворение требований кредиторов, указанных в заявлении должника, а также об уплате обязательных платежей. Прекращается начисление неустоек (штрафов, пеней) и иных финансовых санкций, а также процентов по всем обязательствам гражданина.</w:t>
      </w:r>
    </w:p>
    <w:p w:rsidR="00A9484B" w:rsidRPr="00F95FEC" w:rsidRDefault="00A9484B" w:rsidP="00A9484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A9484B" w:rsidRPr="00F95FEC" w:rsidRDefault="00A9484B" w:rsidP="00A9484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A9484B" w:rsidRPr="006B651B" w:rsidRDefault="00A9484B" w:rsidP="00A9484B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6B651B">
        <w:rPr>
          <w:rFonts w:ascii="Times New Roman" w:hAnsi="Times New Roman" w:cs="Times New Roman"/>
          <w:b/>
          <w:sz w:val="24"/>
          <w:szCs w:val="24"/>
        </w:rPr>
        <w:t>Налоговые органы смогут принудительно прекращать регистрацию ИП с 1 сентября</w:t>
      </w:r>
    </w:p>
    <w:p w:rsidR="00A9484B" w:rsidRPr="00F95FEC" w:rsidRDefault="00A9484B" w:rsidP="00A9484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717E0">
          <w:rPr>
            <w:rStyle w:val="a5"/>
            <w:rFonts w:ascii="Times New Roman" w:hAnsi="Times New Roman" w:cs="Times New Roman"/>
            <w:sz w:val="24"/>
            <w:szCs w:val="24"/>
          </w:rPr>
          <w:t>https://tass.ru/ekonomika/9336401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84B" w:rsidRPr="00F95FEC" w:rsidRDefault="00A9484B" w:rsidP="00A9484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95FEC">
        <w:rPr>
          <w:rFonts w:ascii="Times New Roman" w:hAnsi="Times New Roman" w:cs="Times New Roman"/>
          <w:sz w:val="24"/>
          <w:szCs w:val="24"/>
        </w:rPr>
        <w:t>Налоговые органы с 1 сентября смогут принудительно исключать российских бизнесменов из Единого государственного реестра индивидуальных предпринимателей (ЕГРИП), если они фактически прекратили деятельность. Соответствующие поправки, внесенные в закон "О государственной регистрации юридических лиц и индивидуальных предпринимателей", вступают в силу во вторник.</w:t>
      </w:r>
    </w:p>
    <w:p w:rsidR="00A9484B" w:rsidRPr="00F95FEC" w:rsidRDefault="00A9484B" w:rsidP="00A9484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95FEC">
        <w:rPr>
          <w:rFonts w:ascii="Times New Roman" w:hAnsi="Times New Roman" w:cs="Times New Roman"/>
          <w:sz w:val="24"/>
          <w:szCs w:val="24"/>
        </w:rPr>
        <w:t>После исключения из ЕГРИП физическое лицо не сможет вновь зарегистрироваться в качестве ИП в течение трех лет.</w:t>
      </w:r>
    </w:p>
    <w:p w:rsidR="00A9484B" w:rsidRPr="00F95FEC" w:rsidRDefault="00A9484B" w:rsidP="00A9484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95FEC">
        <w:rPr>
          <w:rFonts w:ascii="Times New Roman" w:hAnsi="Times New Roman" w:cs="Times New Roman"/>
          <w:sz w:val="24"/>
          <w:szCs w:val="24"/>
        </w:rPr>
        <w:t xml:space="preserve">Согласно поправкам, индивидуальный предприниматель признается фактически прекратившим свою деятельность, если одновременно соблюдаются следующие условия. Первое - истекло 15 месяцев </w:t>
      </w:r>
      <w:proofErr w:type="gramStart"/>
      <w:r w:rsidRPr="00F95FEC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F95FEC">
        <w:rPr>
          <w:rFonts w:ascii="Times New Roman" w:hAnsi="Times New Roman" w:cs="Times New Roman"/>
          <w:sz w:val="24"/>
          <w:szCs w:val="24"/>
        </w:rPr>
        <w:t xml:space="preserve"> действия патента, или индивидуальный предприниматель в течение последних 15 месяцев не представлял в налоговый орган документы отчетности, сведения о расчетах, предусмотренные законодательством РФ о налогах и сборах. Второе - индивидуальный предприниматель имеет недоимку и задолженность в соответствии с законодательством РФ о налогах и сборах.</w:t>
      </w:r>
    </w:p>
    <w:p w:rsidR="00A9484B" w:rsidRPr="00F95FEC" w:rsidRDefault="00A9484B" w:rsidP="00A9484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95FEC">
        <w:rPr>
          <w:rFonts w:ascii="Times New Roman" w:hAnsi="Times New Roman" w:cs="Times New Roman"/>
          <w:sz w:val="24"/>
          <w:szCs w:val="24"/>
        </w:rPr>
        <w:t>Решение о предстоящем исключении из реестра вносится в ЕГРИП. Исключение индивидуального предпринимателя из реестра может быть обжаловано кредиторами или иными лицами, чьи права и законные интересы оказались затронутыми, в течение 1 года со дня, когда они узнали или должны были узнать о нарушении своих прав.</w:t>
      </w:r>
    </w:p>
    <w:p w:rsidR="00A9484B" w:rsidRPr="00F95FEC" w:rsidRDefault="00A9484B" w:rsidP="00A9484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A9484B" w:rsidRPr="00F95FEC" w:rsidRDefault="00A9484B" w:rsidP="00A9484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6B651B" w:rsidRPr="006B651B" w:rsidRDefault="006B651B" w:rsidP="006B651B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651B">
        <w:rPr>
          <w:rFonts w:ascii="Times New Roman" w:hAnsi="Times New Roman" w:cs="Times New Roman"/>
          <w:b/>
          <w:sz w:val="24"/>
          <w:szCs w:val="24"/>
        </w:rPr>
        <w:t>Минпромторг</w:t>
      </w:r>
      <w:proofErr w:type="spellEnd"/>
      <w:r w:rsidRPr="006B651B">
        <w:rPr>
          <w:rFonts w:ascii="Times New Roman" w:hAnsi="Times New Roman" w:cs="Times New Roman"/>
          <w:b/>
          <w:sz w:val="24"/>
          <w:szCs w:val="24"/>
        </w:rPr>
        <w:t xml:space="preserve"> поддержит пром</w:t>
      </w:r>
      <w:r w:rsidRPr="006B651B">
        <w:rPr>
          <w:rFonts w:ascii="Times New Roman" w:hAnsi="Times New Roman" w:cs="Times New Roman"/>
          <w:b/>
          <w:sz w:val="24"/>
          <w:szCs w:val="24"/>
        </w:rPr>
        <w:t xml:space="preserve">ышленные </w:t>
      </w:r>
      <w:r w:rsidRPr="006B651B">
        <w:rPr>
          <w:rFonts w:ascii="Times New Roman" w:hAnsi="Times New Roman" w:cs="Times New Roman"/>
          <w:b/>
          <w:sz w:val="24"/>
          <w:szCs w:val="24"/>
        </w:rPr>
        <w:t>парки, участвующие в нацпроектах</w:t>
      </w:r>
    </w:p>
    <w:p w:rsidR="0052220A" w:rsidRPr="00F95FEC" w:rsidRDefault="006B651B" w:rsidP="0052220A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717E0">
          <w:rPr>
            <w:rStyle w:val="a5"/>
            <w:rFonts w:ascii="Times New Roman" w:hAnsi="Times New Roman" w:cs="Times New Roman"/>
            <w:sz w:val="24"/>
            <w:szCs w:val="24"/>
          </w:rPr>
          <w:t>https://rg.ru/2020/08/31/minpromtorg-podderzhit-promparki-uchastvuiushchie-v-nacproektah.html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20A" w:rsidRPr="00F95FEC" w:rsidRDefault="0052220A" w:rsidP="0052220A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proofErr w:type="spellStart"/>
      <w:r w:rsidRPr="00F95FEC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F95FEC">
        <w:rPr>
          <w:rFonts w:ascii="Times New Roman" w:hAnsi="Times New Roman" w:cs="Times New Roman"/>
          <w:sz w:val="24"/>
          <w:szCs w:val="24"/>
        </w:rPr>
        <w:t xml:space="preserve"> намерен переориентировать систему господдержки промышленных кластеров, сделав критериями ее получения нацеленность на реализацию нацпроектов и экспорт. Об этом "РГ" рассказал замглавы </w:t>
      </w:r>
      <w:proofErr w:type="spellStart"/>
      <w:r w:rsidRPr="00F95FEC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F95FEC">
        <w:rPr>
          <w:rFonts w:ascii="Times New Roman" w:hAnsi="Times New Roman" w:cs="Times New Roman"/>
          <w:sz w:val="24"/>
          <w:szCs w:val="24"/>
        </w:rPr>
        <w:t xml:space="preserve"> Алексей Беспрозванных.</w:t>
      </w:r>
    </w:p>
    <w:p w:rsidR="0052220A" w:rsidRPr="00F95FEC" w:rsidRDefault="0052220A" w:rsidP="0052220A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95FEC">
        <w:rPr>
          <w:rFonts w:ascii="Times New Roman" w:hAnsi="Times New Roman" w:cs="Times New Roman"/>
          <w:sz w:val="24"/>
          <w:szCs w:val="24"/>
        </w:rPr>
        <w:t>"Учитывая все успехи кластерной политики в России, мы все равно понимаем, что настало время менять требования и переходить на новый уровень развития. В частности, мы предлагаем переориентировать программы развития кластеров и установить в качестве критерия предоставления господдержки обязательное условие организовать производство продукции или компонентной базы для нацпроектов и экспортного потенциала", - сообщил он.</w:t>
      </w:r>
    </w:p>
    <w:p w:rsidR="0052220A" w:rsidRPr="00F95FEC" w:rsidRDefault="0052220A" w:rsidP="0052220A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95FEC">
        <w:rPr>
          <w:rFonts w:ascii="Times New Roman" w:hAnsi="Times New Roman" w:cs="Times New Roman"/>
          <w:sz w:val="24"/>
          <w:szCs w:val="24"/>
        </w:rPr>
        <w:t xml:space="preserve">По словам замминистра, важно перейти от компенсации затрат предприятий промышленных кластеров к поощрению за достижение результатов. </w:t>
      </w:r>
      <w:proofErr w:type="gramStart"/>
      <w:r w:rsidRPr="00F95FEC">
        <w:rPr>
          <w:rFonts w:ascii="Times New Roman" w:hAnsi="Times New Roman" w:cs="Times New Roman"/>
          <w:sz w:val="24"/>
          <w:szCs w:val="24"/>
        </w:rPr>
        <w:t xml:space="preserve">"По этим пунктам будут вполне понятные четкие критерии: прирост объемов </w:t>
      </w:r>
      <w:proofErr w:type="spellStart"/>
      <w:r w:rsidRPr="00F95FEC">
        <w:rPr>
          <w:rFonts w:ascii="Times New Roman" w:hAnsi="Times New Roman" w:cs="Times New Roman"/>
          <w:sz w:val="24"/>
          <w:szCs w:val="24"/>
        </w:rPr>
        <w:t>промпроизводства</w:t>
      </w:r>
      <w:proofErr w:type="spellEnd"/>
      <w:r w:rsidRPr="00F95FEC">
        <w:rPr>
          <w:rFonts w:ascii="Times New Roman" w:hAnsi="Times New Roman" w:cs="Times New Roman"/>
          <w:sz w:val="24"/>
          <w:szCs w:val="24"/>
        </w:rPr>
        <w:t xml:space="preserve"> по отношению к размеру субсидии должен составлять 5 к 1; прирост объемов производственной кооперации с другими участниками кластера по отношению к размеру субсидий - 3 к 1; прирост налоговых отчислений в федеральный бюджет по отношению к размеру субсидии -1,5 к 1", - рассказал замминистра.</w:t>
      </w:r>
      <w:proofErr w:type="gramEnd"/>
    </w:p>
    <w:p w:rsidR="0052220A" w:rsidRPr="00F95FEC" w:rsidRDefault="0052220A" w:rsidP="0052220A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95FEC">
        <w:rPr>
          <w:rFonts w:ascii="Times New Roman" w:hAnsi="Times New Roman" w:cs="Times New Roman"/>
          <w:sz w:val="24"/>
          <w:szCs w:val="24"/>
        </w:rPr>
        <w:t xml:space="preserve">Задача </w:t>
      </w:r>
      <w:proofErr w:type="spellStart"/>
      <w:r w:rsidRPr="00F95FEC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F95FEC">
        <w:rPr>
          <w:rFonts w:ascii="Times New Roman" w:hAnsi="Times New Roman" w:cs="Times New Roman"/>
          <w:sz w:val="24"/>
          <w:szCs w:val="24"/>
        </w:rPr>
        <w:t xml:space="preserve"> - унифицировать требования внутри страны между разными ведомствами, курирующими тему технопарков, индустриальных парков и кластеров.</w:t>
      </w:r>
    </w:p>
    <w:p w:rsidR="0052220A" w:rsidRPr="00F95FEC" w:rsidRDefault="0052220A" w:rsidP="0052220A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95FEC">
        <w:rPr>
          <w:rFonts w:ascii="Times New Roman" w:hAnsi="Times New Roman" w:cs="Times New Roman"/>
          <w:sz w:val="24"/>
          <w:szCs w:val="24"/>
        </w:rPr>
        <w:t>Еще одним важным звеном новой политики в отношении инфраструктурных объектов станет масштабное использование государственной системы промышленности ГИСП. "У нас большие планы на эту систему, думаем, она может быть очень эффективна для понимания целостной картины промышленности в стране.</w:t>
      </w:r>
    </w:p>
    <w:p w:rsidR="0052220A" w:rsidRPr="00F95FEC" w:rsidRDefault="0052220A" w:rsidP="0052220A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95FEC">
        <w:rPr>
          <w:rFonts w:ascii="Times New Roman" w:hAnsi="Times New Roman" w:cs="Times New Roman"/>
          <w:sz w:val="24"/>
          <w:szCs w:val="24"/>
        </w:rPr>
        <w:t>Сейчас мы совместно с Росстатом разрабатываем инструментарий статистического учета для повышения полноты и достоверности информации о развитии региональной промышленной инфраструктуры", - сообщил Алексей Беспрозванных.</w:t>
      </w:r>
    </w:p>
    <w:p w:rsidR="0052220A" w:rsidRDefault="0052220A" w:rsidP="0052220A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52220A" w:rsidRPr="00F95FEC" w:rsidRDefault="006B651B" w:rsidP="0052220A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651B" w:rsidRPr="006B651B" w:rsidRDefault="006B651B" w:rsidP="006B651B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6B651B">
        <w:rPr>
          <w:rFonts w:ascii="Times New Roman" w:hAnsi="Times New Roman" w:cs="Times New Roman"/>
          <w:b/>
          <w:sz w:val="24"/>
          <w:szCs w:val="24"/>
        </w:rPr>
        <w:t>Гендиректор «</w:t>
      </w:r>
      <w:proofErr w:type="spellStart"/>
      <w:r w:rsidRPr="006B651B">
        <w:rPr>
          <w:rFonts w:ascii="Times New Roman" w:hAnsi="Times New Roman" w:cs="Times New Roman"/>
          <w:b/>
          <w:sz w:val="24"/>
          <w:szCs w:val="24"/>
        </w:rPr>
        <w:t>Полипласт</w:t>
      </w:r>
      <w:proofErr w:type="spellEnd"/>
      <w:r w:rsidRPr="006B651B">
        <w:rPr>
          <w:rFonts w:ascii="Times New Roman" w:hAnsi="Times New Roman" w:cs="Times New Roman"/>
          <w:b/>
          <w:sz w:val="24"/>
          <w:szCs w:val="24"/>
        </w:rPr>
        <w:t xml:space="preserve"> Новомосковск»: «В России необходимо развивать глубокую переработку углеводородов»</w:t>
      </w:r>
    </w:p>
    <w:p w:rsidR="0052220A" w:rsidRPr="00F95FEC" w:rsidRDefault="006B651B" w:rsidP="0052220A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717E0">
          <w:rPr>
            <w:rStyle w:val="a5"/>
            <w:rFonts w:ascii="Times New Roman" w:hAnsi="Times New Roman" w:cs="Times New Roman"/>
            <w:sz w:val="24"/>
            <w:szCs w:val="24"/>
          </w:rPr>
          <w:t>https://rg.ru/2020/08/31/v-rossii-neobhodimo-razvivat-glubokuiu-pererabotku-uglevodorodov.html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20A" w:rsidRPr="00F95FEC" w:rsidRDefault="0052220A" w:rsidP="0052220A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95FEC">
        <w:rPr>
          <w:rFonts w:ascii="Times New Roman" w:hAnsi="Times New Roman" w:cs="Times New Roman"/>
          <w:sz w:val="24"/>
          <w:szCs w:val="24"/>
        </w:rPr>
        <w:t xml:space="preserve">За пять месяцев 2020 года доля </w:t>
      </w:r>
      <w:proofErr w:type="spellStart"/>
      <w:r w:rsidRPr="00F95FEC">
        <w:rPr>
          <w:rFonts w:ascii="Times New Roman" w:hAnsi="Times New Roman" w:cs="Times New Roman"/>
          <w:sz w:val="24"/>
          <w:szCs w:val="24"/>
        </w:rPr>
        <w:t>несырьевого</w:t>
      </w:r>
      <w:proofErr w:type="spellEnd"/>
      <w:r w:rsidRPr="00F95FEC">
        <w:rPr>
          <w:rFonts w:ascii="Times New Roman" w:hAnsi="Times New Roman" w:cs="Times New Roman"/>
          <w:sz w:val="24"/>
          <w:szCs w:val="24"/>
        </w:rPr>
        <w:t xml:space="preserve"> неэнергетического экспорта в общем объеме российского экспорта достигла рекордных 40 процентов. По прогнозам </w:t>
      </w:r>
      <w:proofErr w:type="spellStart"/>
      <w:r w:rsidRPr="00F95FEC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F95FEC">
        <w:rPr>
          <w:rFonts w:ascii="Times New Roman" w:hAnsi="Times New Roman" w:cs="Times New Roman"/>
          <w:sz w:val="24"/>
          <w:szCs w:val="24"/>
        </w:rPr>
        <w:t xml:space="preserve"> РФ, до 2024 года наибольшие темпы роста экспорта ожидаются в нефтехимической промышленности, фармацевтике и легкой промышленности. Сами промышленники обращают внимание на то, что по-прежнему велика доля экспорта сырья, а вот глубокая переработка углеводородов в России практически не развита.</w:t>
      </w:r>
    </w:p>
    <w:p w:rsidR="0052220A" w:rsidRPr="00F95FEC" w:rsidRDefault="0052220A" w:rsidP="0052220A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95FEC">
        <w:rPr>
          <w:rFonts w:ascii="Times New Roman" w:hAnsi="Times New Roman" w:cs="Times New Roman"/>
          <w:sz w:val="24"/>
          <w:szCs w:val="24"/>
        </w:rPr>
        <w:t>О том, какие задачи стоят сегодня перед промышленными компаниями, "РГ" рассказал заместитель генерального директора компании "</w:t>
      </w:r>
      <w:proofErr w:type="spellStart"/>
      <w:r w:rsidRPr="00F95FEC">
        <w:rPr>
          <w:rFonts w:ascii="Times New Roman" w:hAnsi="Times New Roman" w:cs="Times New Roman"/>
          <w:sz w:val="24"/>
          <w:szCs w:val="24"/>
        </w:rPr>
        <w:t>Полипласт</w:t>
      </w:r>
      <w:proofErr w:type="spellEnd"/>
      <w:r w:rsidRPr="00F95FEC">
        <w:rPr>
          <w:rFonts w:ascii="Times New Roman" w:hAnsi="Times New Roman" w:cs="Times New Roman"/>
          <w:sz w:val="24"/>
          <w:szCs w:val="24"/>
        </w:rPr>
        <w:t xml:space="preserve"> Новомосковск" Александр Мишин.</w:t>
      </w:r>
    </w:p>
    <w:p w:rsidR="006B651B" w:rsidRDefault="006B651B" w:rsidP="0052220A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52220A" w:rsidRPr="00F95FEC" w:rsidRDefault="0052220A" w:rsidP="0052220A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95FEC">
        <w:rPr>
          <w:rFonts w:ascii="Times New Roman" w:hAnsi="Times New Roman" w:cs="Times New Roman"/>
          <w:sz w:val="24"/>
          <w:szCs w:val="24"/>
        </w:rPr>
        <w:t xml:space="preserve">Сейчас российская промышленность не входит в топ стран, производящих высокотехнологичные химические продукты. Особый интерес представляют малотоннажные продукты </w:t>
      </w:r>
      <w:proofErr w:type="gramStart"/>
      <w:r w:rsidRPr="00F95F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5FEC">
        <w:rPr>
          <w:rFonts w:ascii="Times New Roman" w:hAnsi="Times New Roman" w:cs="Times New Roman"/>
          <w:sz w:val="24"/>
          <w:szCs w:val="24"/>
        </w:rPr>
        <w:t xml:space="preserve"> высокой </w:t>
      </w:r>
      <w:proofErr w:type="spellStart"/>
      <w:r w:rsidRPr="00F95FEC">
        <w:rPr>
          <w:rFonts w:ascii="Times New Roman" w:hAnsi="Times New Roman" w:cs="Times New Roman"/>
          <w:sz w:val="24"/>
          <w:szCs w:val="24"/>
        </w:rPr>
        <w:t>маржинальностью</w:t>
      </w:r>
      <w:proofErr w:type="spellEnd"/>
      <w:r w:rsidRPr="00F95FEC">
        <w:rPr>
          <w:rFonts w:ascii="Times New Roman" w:hAnsi="Times New Roman" w:cs="Times New Roman"/>
          <w:sz w:val="24"/>
          <w:szCs w:val="24"/>
        </w:rPr>
        <w:t>. В нашей стране очень слабо развита малотоннажная химия, ее доля от общего объема нефтехимического производства составляет не более 5 процентов. При этом в европейских странах на долю малотоннажной химии приходится около 40 процентов производства.</w:t>
      </w:r>
    </w:p>
    <w:p w:rsidR="0052220A" w:rsidRPr="00F95FEC" w:rsidRDefault="0052220A" w:rsidP="0052220A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95FEC">
        <w:rPr>
          <w:rFonts w:ascii="Times New Roman" w:hAnsi="Times New Roman" w:cs="Times New Roman"/>
          <w:sz w:val="24"/>
          <w:szCs w:val="24"/>
        </w:rPr>
        <w:t xml:space="preserve">В России практически не </w:t>
      </w:r>
      <w:proofErr w:type="gramStart"/>
      <w:r w:rsidRPr="00F95FEC">
        <w:rPr>
          <w:rFonts w:ascii="Times New Roman" w:hAnsi="Times New Roman" w:cs="Times New Roman"/>
          <w:sz w:val="24"/>
          <w:szCs w:val="24"/>
        </w:rPr>
        <w:t>развиты</w:t>
      </w:r>
      <w:proofErr w:type="gramEnd"/>
      <w:r w:rsidRPr="00F95FEC">
        <w:rPr>
          <w:rFonts w:ascii="Times New Roman" w:hAnsi="Times New Roman" w:cs="Times New Roman"/>
          <w:sz w:val="24"/>
          <w:szCs w:val="24"/>
        </w:rPr>
        <w:t xml:space="preserve"> глубокая переработка углеводородов и производство специфических продуктов. А это огромный спектр продукции. При этом недостатка в сырьевой базе нет, и на фоне удешевления сырья растет доля его экспорта. На июнь 2020 года доходы России от экспорта нефтепродуктов увеличились на 43 процента. Зависимость России от мировой конъюнктуры цен на сырые ресурсы приводит к вынужденному росту экспорта подешевевшего сырья, из которого зарубежные компании изготавливают высокотехнологичную химическую продукцию и поставляют ее на наш рынок, зарабатывая собственную прибыль. А Россия, обладающая огромным сырьевым потенциалом, почти незаметна на фоне мировых лидеров.</w:t>
      </w:r>
    </w:p>
    <w:p w:rsidR="0052220A" w:rsidRPr="00F95FEC" w:rsidRDefault="0052220A" w:rsidP="0052220A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95FEC">
        <w:rPr>
          <w:rFonts w:ascii="Times New Roman" w:hAnsi="Times New Roman" w:cs="Times New Roman"/>
          <w:sz w:val="24"/>
          <w:szCs w:val="24"/>
        </w:rPr>
        <w:t xml:space="preserve">Многие отечественные компании сегодня имеют апробированные технологии, не уступающие европейским по качеству получаемого продукта, но в связи с </w:t>
      </w:r>
      <w:proofErr w:type="spellStart"/>
      <w:r w:rsidRPr="00F95FEC">
        <w:rPr>
          <w:rFonts w:ascii="Times New Roman" w:hAnsi="Times New Roman" w:cs="Times New Roman"/>
          <w:sz w:val="24"/>
          <w:szCs w:val="24"/>
        </w:rPr>
        <w:t>малотоннажностью</w:t>
      </w:r>
      <w:proofErr w:type="spellEnd"/>
      <w:r w:rsidRPr="00F95FEC">
        <w:rPr>
          <w:rFonts w:ascii="Times New Roman" w:hAnsi="Times New Roman" w:cs="Times New Roman"/>
          <w:sz w:val="24"/>
          <w:szCs w:val="24"/>
        </w:rPr>
        <w:t xml:space="preserve"> этого производства срок окупаемости таких программ доходит до 25 лет. К сожалению, на государственном уровне отсутствуют программы долгосрочного субсидирования таких производств. Недостаток дешевых долгосрочных, более 10 лет, инструментов заимствования - это, пожалуй, одна из основных проблем, с которыми сейчас сталкивается производство. В условиях нехватки таких источников промышленные предприятия не имеют возможности вводить новые мощности, внедрять инновации, им сложно перейти на новый технический уровень развития.</w:t>
      </w:r>
    </w:p>
    <w:p w:rsidR="0052220A" w:rsidRPr="00F95FEC" w:rsidRDefault="0052220A" w:rsidP="0052220A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95FEC">
        <w:rPr>
          <w:rFonts w:ascii="Times New Roman" w:hAnsi="Times New Roman" w:cs="Times New Roman"/>
          <w:sz w:val="24"/>
          <w:szCs w:val="24"/>
        </w:rPr>
        <w:t>Правительство понимает, что для развития высокотехнологичных производств необходима поддержка государства, и эти программы разрабатываются, но, к сожалению, пока очень мало и очень медленно. Условия банковских кредитных программ для промышленного сектора непосильны: короткие сроки кредитования, высокие ставки не способствуют развитию предприятий.</w:t>
      </w:r>
    </w:p>
    <w:p w:rsidR="0052220A" w:rsidRDefault="0052220A" w:rsidP="0052220A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52220A" w:rsidRPr="00F95FEC" w:rsidRDefault="006B651B" w:rsidP="0052220A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52220A" w:rsidRPr="00F95FEC" w:rsidRDefault="0052220A" w:rsidP="0052220A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sectPr w:rsidR="0052220A" w:rsidRPr="00F95FEC" w:rsidSect="00D57EB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35"/>
    <w:rsid w:val="00072E8D"/>
    <w:rsid w:val="000E68C1"/>
    <w:rsid w:val="00127635"/>
    <w:rsid w:val="00173D91"/>
    <w:rsid w:val="0032280F"/>
    <w:rsid w:val="00351DDF"/>
    <w:rsid w:val="004E354C"/>
    <w:rsid w:val="0052220A"/>
    <w:rsid w:val="00553465"/>
    <w:rsid w:val="006B651B"/>
    <w:rsid w:val="007B7DEC"/>
    <w:rsid w:val="009E3DC0"/>
    <w:rsid w:val="00A9484B"/>
    <w:rsid w:val="00D719D4"/>
    <w:rsid w:val="00E85FAE"/>
    <w:rsid w:val="00F332FF"/>
    <w:rsid w:val="00F95FEC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57EB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57EB9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F95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57EB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57EB9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F95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s.ru/ekonomika/93364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a.ru/20200901/bankrotstvo-1576554781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diosputnik.ria.ru/20200831/kreditka-1576542196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ia.ru/20200901/kredit-1576554190.html" TargetMode="External"/><Relationship Id="rId10" Type="http://schemas.openxmlformats.org/officeDocument/2006/relationships/hyperlink" Target="https://rg.ru/2020/08/31/v-rossii-neobhodimo-razvivat-glubokuiu-pererabotku-uglevodorod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g.ru/2020/08/31/minpromtorg-podderzhit-promparki-uchastvuiushchie-v-nacproekta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Сергей</dc:creator>
  <cp:lastModifiedBy>Васильев Сергей</cp:lastModifiedBy>
  <cp:revision>3</cp:revision>
  <dcterms:created xsi:type="dcterms:W3CDTF">2020-09-01T08:18:00Z</dcterms:created>
  <dcterms:modified xsi:type="dcterms:W3CDTF">2020-09-01T08:24:00Z</dcterms:modified>
</cp:coreProperties>
</file>