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C" w:rsidRPr="00F32AAC" w:rsidRDefault="00F32AAC" w:rsidP="00F32AAC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2AAC">
        <w:rPr>
          <w:rFonts w:ascii="Times New Roman" w:hAnsi="Times New Roman" w:cs="Times New Roman"/>
          <w:b/>
          <w:sz w:val="24"/>
          <w:szCs w:val="24"/>
        </w:rPr>
        <w:t>Правительство предложило расширить доступ налоговиков к банковской тайне</w:t>
      </w:r>
    </w:p>
    <w:p w:rsidR="00284674" w:rsidRPr="00FE661A" w:rsidRDefault="009D3281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32AAC" w:rsidRPr="0086190E">
          <w:rPr>
            <w:rStyle w:val="a5"/>
            <w:rFonts w:ascii="Times New Roman" w:hAnsi="Times New Roman" w:cs="Times New Roman"/>
            <w:sz w:val="24"/>
            <w:szCs w:val="24"/>
          </w:rPr>
          <w:t>https://www.rbc.ru/finances/01/10/2020/5f7490689a794783ebdb14b7</w:t>
        </w:r>
      </w:hyperlink>
      <w:r w:rsidR="00F32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В ближайшие три года российские налоговики могут получить больше возможностей для изучения информации о клиентах банков. Расширение прав Федеральной налоговой службы (ФНС) предусмотрено в «Основных направлениях бюджетной и налоговой политики», которые правительство внесло в Госдуму.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Согласно пояснениям, реализация такой меры «будет способствовать обелению экономики, не затрагивая интересы добросовестных налогоплательщиков». Но какую именно информацию о клиентах и по какой схеме смогут получать налоговики, в документе не сказано.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Правительство также предлагает законодательно закрепить возможность обмена данными между Банком России и ФНС: тогда регулятор получит доступ к сведениям, представляющим налоговую тайну, а налоговая служба — к банковской тайне. Как следует из документа, этот обмен может быть необходим ЦБ «для исполнения возложенных на него функций».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Российские банки уже обязаны передавать в налоговые органы данные об открытии или закрытии счетов и депозитов клиентов-физлиц, индивидуальных предпринимателей и компаний (ст. 86 Налогового кодекса). С 1 апреля 2020 года в ФНС также поступают сведения об открытии или закрытии электронных кошельков: это затрагивает клиентов таких сервисов, как «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», «QIWI Кошелек»,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и других, поскольку они работают через банки.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Кроме того, кредитные организации должны выдавать налоговикам справки о наличии у любого клиента счетов, вкладов, а также об остатках на них или операциях за определенные периоды. Такое возможно, если в банк поступит мотивированный запрос от налогового органа. Если речь идет о клиентах-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юрлицах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или индивидуальных предпринимателях, то основанием для обращения в банк считается проведение налоговой проверки или решение о взыскании задолженности по налогам. Если ФНС хочет проверить банковскую информацию о гражданине, подача запроса возможна только с согласия руководителя вышестоящего налогового органа. Еще один повод для проверки счетов и операций физлица — запрос иностранного налогового органа, с которым у России налажен обмен фискальной информацией.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 xml:space="preserve">ФНС стремится получить неограниченный доступ к банковской тайне давно, с начала 2000-х годов, напоминает партнер юридической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Paragon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Александр Захаров. «Действующий премьер Михаил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в то время уже работал в Министерстве налогов и сборов (было преобразовано в налоговую службу в 2004-м. — РБК), он эту тему прекрасно знает. Еще с тех пор Центробанк активно защищал банковскую тайну, поскольку открытие доступа ко всем банковских проводкам могло снизить доверие к банковской системе», — поясняет собеседник РБК.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 xml:space="preserve">Планы расширить полномочия ФНС можно трактовать как желание дать налоговым органам возможность получать банковские данные клиентов-физлиц вне налоговых проверок, допускает партнер ФБК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Надежда Орлова. Подобная инициатива обсуждалась еще летом 2018 года. ФНС направляла такое предложение в Минфин, писал «Коммерсантъ». Но Илья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Трунин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>, на тот момент занимавший пост заместителя министра финансов, заявлял, что налоговикам не нужны новые полномочия для повышения сборов налогов с физлиц.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 xml:space="preserve">Налоговых проверок физлиц сейчас проводится немного — это трудоемкий процесс с неочевидной эффективностью, замечает Орлова. Но все может измениться, если ФНС получит больше данных о гражданах от банков. В этом случае служба сможет анализировать данные о движениях денежных средств, выделять конкретные группы налогоплательщиков и точечно проводить проверки, говорит эксперт. Аналогичный </w:t>
      </w:r>
      <w:r w:rsidRPr="00FE661A">
        <w:rPr>
          <w:rFonts w:ascii="Times New Roman" w:hAnsi="Times New Roman" w:cs="Times New Roman"/>
          <w:sz w:val="24"/>
          <w:szCs w:val="24"/>
        </w:rPr>
        <w:lastRenderedPageBreak/>
        <w:t xml:space="preserve">подход ФНС уже применяет к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юрлицам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>, по которым у службы больше данных, напоминает она.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 xml:space="preserve">Налоговики часто требуют от банков информацию и документы, которые прямо не относятся к финансовым операциям, отмечает старший юрист BGP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Litigation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Денис Савин. «Например, это информация об IP и MAC-адресах, с которых осуществляется дистанционное управление счетами, а также о карточке образцов подписей и оттиска печати организации или индивидуального предпринимателя», — перечисляет юрист.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Такая проблема — запрос расширенных данных у банков о клиентах от налоговой службы — есть, но участники рынка ничего с этим сделать не могут, говорит начальник правового управления Ассоциации банков России Сергей Клименко. «Сейчас, если в банк приходит запрос от налоговой, никто не знает, проводится ли действительно проверка, идет она в отношении конкретного клиента или другого налогоплательщика, с которым он проводил операции, или нет. У кредитных организаций нет полномочий узнавать основания для проверки, то есть ограничение на запрос банковских данных о физлицах можно обойти», — поясняет он.</w:t>
      </w:r>
    </w:p>
    <w:p w:rsidR="00284674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F32AAC" w:rsidRPr="00F32AAC" w:rsidRDefault="00F32AAC" w:rsidP="00F32AAC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F32AAC">
        <w:rPr>
          <w:rFonts w:ascii="Times New Roman" w:hAnsi="Times New Roman" w:cs="Times New Roman"/>
          <w:b/>
          <w:sz w:val="24"/>
          <w:szCs w:val="24"/>
        </w:rPr>
        <w:t xml:space="preserve">В России предложили ввести </w:t>
      </w:r>
      <w:proofErr w:type="spellStart"/>
      <w:r w:rsidRPr="00F32AAC">
        <w:rPr>
          <w:rFonts w:ascii="Times New Roman" w:hAnsi="Times New Roman" w:cs="Times New Roman"/>
          <w:b/>
          <w:sz w:val="24"/>
          <w:szCs w:val="24"/>
        </w:rPr>
        <w:t>кэшбэк</w:t>
      </w:r>
      <w:proofErr w:type="spellEnd"/>
      <w:r w:rsidRPr="00F32AAC">
        <w:rPr>
          <w:rFonts w:ascii="Times New Roman" w:hAnsi="Times New Roman" w:cs="Times New Roman"/>
          <w:b/>
          <w:sz w:val="24"/>
          <w:szCs w:val="24"/>
        </w:rPr>
        <w:t xml:space="preserve"> за пользование фитнес-услугами</w:t>
      </w:r>
    </w:p>
    <w:p w:rsidR="00284674" w:rsidRPr="00FE661A" w:rsidRDefault="009D3281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32AAC" w:rsidRPr="0086190E">
          <w:rPr>
            <w:rStyle w:val="a5"/>
            <w:rFonts w:ascii="Times New Roman" w:hAnsi="Times New Roman" w:cs="Times New Roman"/>
            <w:sz w:val="24"/>
            <w:szCs w:val="24"/>
          </w:rPr>
          <w:t>https://rg.ru/2020/10/01/v-rossii-predlozhili-vvesti-keshbek-za-polzovanie-fitnes-uslugami.html</w:t>
        </w:r>
      </w:hyperlink>
      <w:r w:rsidR="00F32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 xml:space="preserve">Ассоциация операторов фитнес-индустрии России направила премьер-министру России Михаилу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Мишустину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предложение ввести для посетителей фитнес-клубов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за пользование услугами.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Отмечается, что сегодня фитнес уже стал неотъемлемой частью превентивной медицины: люди, которые регулярно занимаются спортом, - а это семь миллионов россиян - реже болеют, а значит реже обращаются за медицинской помощью.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коронавирусные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ограничения больно ударили по отрасли. "В настоящий момент около 20% предпринимателей отрасли разорены. Хотя до пандемии объем отрасли составлял 167 миллиардов рублей ежегодно", - говорится в обращении к главе правительства.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 xml:space="preserve">В ассоциации отмечают, что не просят о прямых субсидиях. "Мы просим распространить зарекомендовавшую себя в других отраслях (в частности, в туризме) практику возврата гражданам части потраченных на фитнес средств (в формате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) в размере 20%, что позволит стимулировать спрос на занятия физкультурой и спортом, и не только сохранить уже существующих клиентов, реальные доходы которых снизились в связи с кризисом, </w:t>
      </w:r>
      <w:proofErr w:type="gramStart"/>
      <w:r w:rsidRPr="00FE66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661A">
        <w:rPr>
          <w:rFonts w:ascii="Times New Roman" w:hAnsi="Times New Roman" w:cs="Times New Roman"/>
          <w:sz w:val="24"/>
          <w:szCs w:val="24"/>
        </w:rPr>
        <w:t xml:space="preserve"> но и увеличить число занимающихся спортом россиян", - подчеркивается в документе.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Ассоциация операторов фитнес-индустрии готова принять активное участие в разработке "программы фитнес-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>" и предоставить для ее создания все имеющиеся ресурсы.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"В силу того, что ситуация с экономикой клубов достаточно сложная - отрасль "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недозарабатывает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" от 20% до 40% - спрос на фитнес-услуги упал, так же, как и платежеспособность потребителей, - пояснила "Российской газете" президент Ассоциации операторов фитнес-индустрии Ольга Киселева. - На данный момент расходная часть бизнеса увеличилась, а доходы упали почти до 50%, в связи с этим возникает риск банкротств, который ведет к сокращениям рабочих мест и потерям рынка в целом. Для того, чтобы поддержать отрасль, ей необходимо вернуть поток клиентов. Для этого нужно расширять рынок и расширять платежеспособный спрос. Это возможно делать разными путями, и государство в этом случае вполне может поддержать нас, как сделало это в туристической отрасли (когда 20% от суммы поездки возвращаются в карман потребителя). Введение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кэшбэка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в фитнес-услугах будет серьезно мотивировать </w:t>
      </w:r>
      <w:r w:rsidRPr="00FE661A">
        <w:rPr>
          <w:rFonts w:ascii="Times New Roman" w:hAnsi="Times New Roman" w:cs="Times New Roman"/>
          <w:sz w:val="24"/>
          <w:szCs w:val="24"/>
        </w:rPr>
        <w:lastRenderedPageBreak/>
        <w:t>клиента покупать членство в клубе, чтобы заниматься спортом и поддерживать здоровый образ жизни. В то же время бизнес получит новых клиентов - то есть то самое расширение рынка, а это значит снижение риска банкротств и потерь бизнеса в целом. И наконец, эта инициатива идеально подходит для достижения одной из важнейших национальных целей, озвученных в Указе президента России "увеличение доли граждан, систематически занимающихся физической культурой и спортом, до 70 процентов к 2030 году". Фитнес в этом случае сможет обеспечить достижение этой цели максимально эффективно и безопасно для человека".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F32AAC" w:rsidRPr="00F32AAC" w:rsidRDefault="00F32AAC" w:rsidP="00F32AAC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F32AAC">
        <w:rPr>
          <w:rFonts w:ascii="Times New Roman" w:hAnsi="Times New Roman" w:cs="Times New Roman"/>
          <w:b/>
          <w:sz w:val="24"/>
          <w:szCs w:val="24"/>
        </w:rPr>
        <w:t>В Госдуме предложили ввести налоговые льготы для молодых бизнесменов</w:t>
      </w:r>
    </w:p>
    <w:p w:rsidR="00284674" w:rsidRPr="00FE661A" w:rsidRDefault="009D3281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32AAC" w:rsidRPr="0086190E">
          <w:rPr>
            <w:rStyle w:val="a5"/>
            <w:rFonts w:ascii="Times New Roman" w:hAnsi="Times New Roman" w:cs="Times New Roman"/>
            <w:sz w:val="24"/>
            <w:szCs w:val="24"/>
          </w:rPr>
          <w:t>https://iz.ru/1067825/2020-10-01/v-gosdume-predlozhili-vvesti-nalogovye-lgoty-dlia-molodykh-biznesmenov</w:t>
        </w:r>
      </w:hyperlink>
      <w:r w:rsidR="00F32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74" w:rsidRPr="00FE661A" w:rsidRDefault="00284674" w:rsidP="00F32AAC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 xml:space="preserve">Депутат Госдумы </w:t>
      </w:r>
      <w:r w:rsidR="00F32AAC">
        <w:rPr>
          <w:rFonts w:ascii="Times New Roman" w:hAnsi="Times New Roman" w:cs="Times New Roman"/>
          <w:sz w:val="24"/>
          <w:szCs w:val="24"/>
        </w:rPr>
        <w:t xml:space="preserve">от ЛДПР </w:t>
      </w:r>
      <w:r w:rsidRPr="00FE661A">
        <w:rPr>
          <w:rFonts w:ascii="Times New Roman" w:hAnsi="Times New Roman" w:cs="Times New Roman"/>
          <w:sz w:val="24"/>
          <w:szCs w:val="24"/>
        </w:rPr>
        <w:t>Василий Власов выступил с инициативой снизить налог на доход до 1% для молодых предпринимателей при условии, что они создали минимум пять рабочих мест.</w:t>
      </w:r>
      <w:r w:rsidR="00F32AAC" w:rsidRPr="00FE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Свое предложение он направил главе Минэкономразвития Максиму Решетникову.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Власов отметил, что льготные условия могут простимулировать к занятию бизнесом молодежь, которая, по его мнению, способна генерировать новые идеи, создавать предприятия и рабочие места.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«Прошу вас рассмотреть целесообразность введения упрощенной системы налогообложения (УСН) в 1% от дохода, которой в течение пяти лет могли бы пользоваться граждане России в возрасте до 30 лет, занимающиеся предпринимательской деятельностью без или с созданием юридического лица при условии минимального среднесписочного количества работников в пять человек», — следует из письма депутата.</w:t>
      </w:r>
    </w:p>
    <w:p w:rsidR="00284674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F32AAC" w:rsidRDefault="00F32AAC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F32AAC" w:rsidRPr="00F32AAC" w:rsidRDefault="00F32AAC" w:rsidP="00F32AAC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F32AAC">
        <w:rPr>
          <w:rFonts w:ascii="Times New Roman" w:hAnsi="Times New Roman" w:cs="Times New Roman"/>
          <w:b/>
          <w:sz w:val="24"/>
          <w:szCs w:val="24"/>
        </w:rPr>
        <w:t xml:space="preserve">С 2022 года Россия не пустит за рубеж ни одного бревна </w:t>
      </w:r>
    </w:p>
    <w:p w:rsidR="00284674" w:rsidRPr="00FE661A" w:rsidRDefault="009D3281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32AAC" w:rsidRPr="0086190E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https://www.kommersant.ru/doc/4511894</w:t>
        </w:r>
      </w:hyperlink>
      <w:r w:rsidR="00F32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AAC" w:rsidRDefault="00F32AAC" w:rsidP="00F32AAC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 xml:space="preserve">30 сентября по итогам совещания по вопросам развития и декриминализации лесного комплекса </w:t>
      </w:r>
      <w:r>
        <w:rPr>
          <w:rFonts w:ascii="Times New Roman" w:hAnsi="Times New Roman" w:cs="Times New Roman"/>
          <w:sz w:val="24"/>
          <w:szCs w:val="24"/>
        </w:rPr>
        <w:t xml:space="preserve">Владимир Путин </w:t>
      </w:r>
      <w:r w:rsidRPr="00FE661A">
        <w:rPr>
          <w:rFonts w:ascii="Times New Roman" w:hAnsi="Times New Roman" w:cs="Times New Roman"/>
          <w:sz w:val="24"/>
          <w:szCs w:val="24"/>
        </w:rPr>
        <w:t>заявил, что экспорт необработанного или грубо обработанного леса будет запрещен с 2022 года.</w:t>
      </w:r>
      <w:r>
        <w:rPr>
          <w:rFonts w:ascii="Times New Roman" w:hAnsi="Times New Roman" w:cs="Times New Roman"/>
          <w:sz w:val="24"/>
          <w:szCs w:val="24"/>
        </w:rPr>
        <w:t xml:space="preserve"> Это р</w:t>
      </w:r>
      <w:r w:rsidRPr="00FE661A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661A">
        <w:rPr>
          <w:rFonts w:ascii="Times New Roman" w:hAnsi="Times New Roman" w:cs="Times New Roman"/>
          <w:sz w:val="24"/>
          <w:szCs w:val="24"/>
        </w:rPr>
        <w:t xml:space="preserve"> поможет увеличить объемы дефицитного сырья внутри страны, но потребует от государства помощи многим игрокам рынка, особенно на Дальнем Востоке, считают участники сектора, опрошенные “Ъ”.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Предложение Владимира Путина о полном запрете экспорта хвойного кругляка с 2022 года поделило лесопромышленный рынок на два лагеря. Если в крупных корпорациях, которые зачастую сталкиваются с дефицитом сырья, меру считают полезной, то не имеющие перерабатывающих мощностей компании называют ее смертельной для себя. В правительстве обещают поддержать игроков. Но эксперты сомневаются, что резкая остановка экспорта пойдет на пользу рынку, который в любом случае не успеет перестроиться за год.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 xml:space="preserve">В одной из крупнейших лесопромышленных компаний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Segezha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позитивно оценивают запрет на экспорт. Как пояснил “Ъ” управляющий директор по реализации госпрограмм и лесной политики компании Николай Иванов, поддержка переработки леса необходима, а дефицит сырья, кроме лиственных балансов, очевиден. Так, хотя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Segezha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на 70% обеспечивает себя сырьем, в компании допускают, что введение запрета на экспорт может расширить возможности его приобретения на стороне.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lastRenderedPageBreak/>
        <w:t>При этом Николай Иванов призывает четко определить понятие «грубо обработанная древесина»: важно, чтобы под запретом не оказался экспорт пакетированных пиломатериалов камерной сушки. Он также выражает опасения в связи со слишком коротким переходным периодом: «Полагаю, не все игроки рынка успеют перестроиться. Особенно это касается Дальнего Востока, малого и среднего бизнеса».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В группе «Илим» отмечают, что шаги по наведению порядка в лесной отрасли выглядят, «безусловно, правильными». Там также считают, что запрет на вывоз необработанной древесины позволит увеличить объем доступного сырья для отечественных производителей ЛПК. «При этом, на наш взгляд, важным является и разработка комплекса мер по стимулированию развития внутренней переработки</w:t>
      </w:r>
      <w:proofErr w:type="gramStart"/>
      <w:r w:rsidRPr="00FE661A">
        <w:rPr>
          <w:rFonts w:ascii="Times New Roman" w:hAnsi="Times New Roman" w:cs="Times New Roman"/>
          <w:sz w:val="24"/>
          <w:szCs w:val="24"/>
        </w:rPr>
        <w:t>»,—</w:t>
      </w:r>
      <w:proofErr w:type="gramEnd"/>
      <w:r w:rsidRPr="00FE661A">
        <w:rPr>
          <w:rFonts w:ascii="Times New Roman" w:hAnsi="Times New Roman" w:cs="Times New Roman"/>
          <w:sz w:val="24"/>
          <w:szCs w:val="24"/>
        </w:rPr>
        <w:t xml:space="preserve"> добавляют в компании.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 xml:space="preserve">Но многие игроки сектора считают полный запрет на экспорт круглого леса опасным шагом, который может негативно отразиться на работе отрасли, особенно на Дальнем Востоке. Местные компании уже сейчас жалуются на отрицательную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маржинальность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бизнеса из-за заградительных экспортных пошлин на необработанный лес.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Так, после вступления России в ВТО в 2012 году были сформированы квоты на экспорт, которыми могут воспользоваться только переработчики (по квотам пошлина — 6,5%). Вне квот ставки выросли с 25% до 60%, а в 2021 году составят уже 80%. В 2019-м объем вывоза круглого леса из РФ сократился на 25%, до 4,5 млн куб. м. Ассоциация «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Дальэкспортлес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» просила премьера Михаила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снизить пошлины для всех компаний до 6,5%, но безуспешно.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Полный запрет экспорта, говорят источники “Ъ” на рынке, приведет к обратному эффекту: переработку за отведенный президентом срок наладить невозможно, так что большая часть леса станет «еще более серой», а доходы бюджета упадут.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 xml:space="preserve">Правительство, впрочем, собирается помогать предприятиям. В частности, Владимир Путин уже поручил запустить с 1 января 2021 года программу льготных кредитов. Заместитель главы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Евтухов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 xml:space="preserve"> заявил “Ъ”, что «будет специальная программа государственной поддержки перевооружения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леспрома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>». При этом он считает, что у компаний и так «был достаточный период для создания перерабатывающих мощностей» и с учетом того, что до запрета экспорта остается год, «никаких рисков для производителей, в том числе в ДФО, нет».</w:t>
      </w:r>
    </w:p>
    <w:p w:rsidR="00284674" w:rsidRPr="00FE661A" w:rsidRDefault="00284674" w:rsidP="0028467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>В то же время в правительстве осознают проблему потенциального увеличения серого экспорта кругляка.</w:t>
      </w:r>
    </w:p>
    <w:p w:rsidR="00284674" w:rsidRDefault="00284674" w:rsidP="00F32AAC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FE661A">
        <w:rPr>
          <w:rFonts w:ascii="Times New Roman" w:hAnsi="Times New Roman" w:cs="Times New Roman"/>
          <w:sz w:val="24"/>
          <w:szCs w:val="24"/>
        </w:rPr>
        <w:t xml:space="preserve">Об этом свидетельствует намерение ввести информационную систему контроля заготовки древесины от делянки до конечной продажи — </w:t>
      </w:r>
      <w:proofErr w:type="spellStart"/>
      <w:r w:rsidRPr="00FE661A">
        <w:rPr>
          <w:rFonts w:ascii="Times New Roman" w:hAnsi="Times New Roman" w:cs="Times New Roman"/>
          <w:sz w:val="24"/>
          <w:szCs w:val="24"/>
        </w:rPr>
        <w:t>ЛесЕГАИС</w:t>
      </w:r>
      <w:proofErr w:type="spellEnd"/>
      <w:r w:rsidRPr="00FE661A">
        <w:rPr>
          <w:rFonts w:ascii="Times New Roman" w:hAnsi="Times New Roman" w:cs="Times New Roman"/>
          <w:sz w:val="24"/>
          <w:szCs w:val="24"/>
        </w:rPr>
        <w:t>.</w:t>
      </w:r>
    </w:p>
    <w:p w:rsidR="00F32AAC" w:rsidRPr="00FE661A" w:rsidRDefault="00F32AAC" w:rsidP="00F32AAC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F32AAC" w:rsidRPr="00FE661A" w:rsidSect="0088114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35"/>
    <w:rsid w:val="00072E8D"/>
    <w:rsid w:val="000E68C1"/>
    <w:rsid w:val="00127635"/>
    <w:rsid w:val="00284674"/>
    <w:rsid w:val="0032280F"/>
    <w:rsid w:val="00351DDF"/>
    <w:rsid w:val="003B6E9D"/>
    <w:rsid w:val="004E354C"/>
    <w:rsid w:val="00553465"/>
    <w:rsid w:val="007B7DEC"/>
    <w:rsid w:val="009D3281"/>
    <w:rsid w:val="009E3DC0"/>
    <w:rsid w:val="00D719D4"/>
    <w:rsid w:val="00E85FAE"/>
    <w:rsid w:val="00F32AAC"/>
    <w:rsid w:val="00F332FF"/>
    <w:rsid w:val="00FE29CA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87AAA-D88F-4BDC-B8C8-28F272A0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11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81143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F32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mmersant.ru/doc/45118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1067825/2020-10-01/v-gosdume-predlozhili-vvesti-nalogovye-lgoty-dlia-molodykh-biznesmenov" TargetMode="External"/><Relationship Id="rId5" Type="http://schemas.openxmlformats.org/officeDocument/2006/relationships/hyperlink" Target="https://rg.ru/2020/10/01/v-rossii-predlozhili-vvesti-keshbek-za-polzovanie-fitnes-uslugami.html" TargetMode="External"/><Relationship Id="rId4" Type="http://schemas.openxmlformats.org/officeDocument/2006/relationships/hyperlink" Target="https://www.rbc.ru/finances/01/10/2020/5f7490689a794783ebdb14b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Светлана Павловна Макаровских</cp:lastModifiedBy>
  <cp:revision>2</cp:revision>
  <dcterms:created xsi:type="dcterms:W3CDTF">2020-10-08T09:29:00Z</dcterms:created>
  <dcterms:modified xsi:type="dcterms:W3CDTF">2020-10-08T09:29:00Z</dcterms:modified>
</cp:coreProperties>
</file>