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49" w:rsidRPr="00730C49" w:rsidRDefault="00730C49" w:rsidP="00730C49">
      <w:pPr>
        <w:pStyle w:val="a3"/>
        <w:ind w:firstLine="1134"/>
        <w:rPr>
          <w:rFonts w:ascii="Times New Roman" w:hAnsi="Times New Roman" w:cs="Times New Roman"/>
          <w:b/>
          <w:sz w:val="24"/>
          <w:szCs w:val="24"/>
        </w:rPr>
      </w:pPr>
      <w:bookmarkStart w:id="0" w:name="_GoBack"/>
      <w:bookmarkEnd w:id="0"/>
      <w:proofErr w:type="spellStart"/>
      <w:r w:rsidRPr="00730C49">
        <w:rPr>
          <w:rFonts w:ascii="Times New Roman" w:hAnsi="Times New Roman" w:cs="Times New Roman"/>
          <w:b/>
          <w:sz w:val="24"/>
          <w:szCs w:val="24"/>
        </w:rPr>
        <w:t>Силуанов</w:t>
      </w:r>
      <w:proofErr w:type="spellEnd"/>
      <w:r w:rsidRPr="00730C49">
        <w:rPr>
          <w:rFonts w:ascii="Times New Roman" w:hAnsi="Times New Roman" w:cs="Times New Roman"/>
          <w:b/>
          <w:sz w:val="24"/>
          <w:szCs w:val="24"/>
        </w:rPr>
        <w:t xml:space="preserve"> назвал основные задачи экономической политики России в пандемию</w:t>
      </w:r>
    </w:p>
    <w:p w:rsidR="00206BF5" w:rsidRPr="00E61349" w:rsidRDefault="00366B8C" w:rsidP="00206BF5">
      <w:pPr>
        <w:pStyle w:val="a3"/>
        <w:ind w:firstLine="1134"/>
        <w:rPr>
          <w:rFonts w:ascii="Times New Roman" w:hAnsi="Times New Roman" w:cs="Times New Roman"/>
          <w:sz w:val="24"/>
          <w:szCs w:val="24"/>
        </w:rPr>
      </w:pPr>
      <w:hyperlink r:id="rId4" w:history="1">
        <w:r w:rsidR="00730C49" w:rsidRPr="00037A39">
          <w:rPr>
            <w:rStyle w:val="a5"/>
            <w:rFonts w:ascii="Times New Roman" w:hAnsi="Times New Roman" w:cs="Times New Roman"/>
            <w:sz w:val="24"/>
            <w:szCs w:val="24"/>
          </w:rPr>
          <w:t>https://www.rbc.ru/economics/29/06/2021/60dab1e59a794755c1e6139e</w:t>
        </w:r>
      </w:hyperlink>
      <w:r w:rsidR="00730C49">
        <w:rPr>
          <w:rFonts w:ascii="Times New Roman" w:hAnsi="Times New Roman" w:cs="Times New Roman"/>
          <w:sz w:val="24"/>
          <w:szCs w:val="24"/>
        </w:rPr>
        <w:t xml:space="preserve"> </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Российская экономика испытала шоки в 2020 году из-за распространения </w:t>
      </w:r>
      <w:proofErr w:type="spellStart"/>
      <w:r w:rsidRPr="00E61349">
        <w:rPr>
          <w:rFonts w:ascii="Times New Roman" w:hAnsi="Times New Roman" w:cs="Times New Roman"/>
          <w:sz w:val="24"/>
          <w:szCs w:val="24"/>
        </w:rPr>
        <w:t>коронавируса</w:t>
      </w:r>
      <w:proofErr w:type="spellEnd"/>
      <w:r w:rsidRPr="00E61349">
        <w:rPr>
          <w:rFonts w:ascii="Times New Roman" w:hAnsi="Times New Roman" w:cs="Times New Roman"/>
          <w:sz w:val="24"/>
          <w:szCs w:val="24"/>
        </w:rPr>
        <w:t xml:space="preserve"> в мире и, соответственно, снижения деловой активности. Сейчас мировая экономика перешла к постепенному восстановлению, но изменения и вызовы, сформировавшиеся в пандемию, потребуют от России решения ключевых задач. Об этом министр финансов Антон </w:t>
      </w:r>
      <w:proofErr w:type="spellStart"/>
      <w:r w:rsidRPr="00E61349">
        <w:rPr>
          <w:rFonts w:ascii="Times New Roman" w:hAnsi="Times New Roman" w:cs="Times New Roman"/>
          <w:sz w:val="24"/>
          <w:szCs w:val="24"/>
        </w:rPr>
        <w:t>Силуанов</w:t>
      </w:r>
      <w:proofErr w:type="spellEnd"/>
      <w:r w:rsidRPr="00E61349">
        <w:rPr>
          <w:rFonts w:ascii="Times New Roman" w:hAnsi="Times New Roman" w:cs="Times New Roman"/>
          <w:sz w:val="24"/>
          <w:szCs w:val="24"/>
        </w:rPr>
        <w:t xml:space="preserve"> написал в своей статье «Повышение потенциала российской экономики в условиях глобальных посткризисных изменений», она опубликована в журнале «Финансы».</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Глава Минфина пишет, что пандемия привела не только к падению мировой экономики, но и к ее существенным изменениям. По его словам, идущая сейчас трансформация требует оперативной </w:t>
      </w:r>
      <w:proofErr w:type="spellStart"/>
      <w:r w:rsidRPr="00E61349">
        <w:rPr>
          <w:rFonts w:ascii="Times New Roman" w:hAnsi="Times New Roman" w:cs="Times New Roman"/>
          <w:sz w:val="24"/>
          <w:szCs w:val="24"/>
        </w:rPr>
        <w:t>донастройки</w:t>
      </w:r>
      <w:proofErr w:type="spellEnd"/>
      <w:r w:rsidRPr="00E61349">
        <w:rPr>
          <w:rFonts w:ascii="Times New Roman" w:hAnsi="Times New Roman" w:cs="Times New Roman"/>
          <w:sz w:val="24"/>
          <w:szCs w:val="24"/>
        </w:rPr>
        <w:t xml:space="preserve"> бюджетной политики.</w:t>
      </w:r>
    </w:p>
    <w:p w:rsidR="00206BF5" w:rsidRPr="00E61349" w:rsidRDefault="00206BF5" w:rsidP="00206BF5">
      <w:pPr>
        <w:pStyle w:val="a3"/>
        <w:ind w:firstLine="1134"/>
        <w:rPr>
          <w:rFonts w:ascii="Times New Roman" w:hAnsi="Times New Roman" w:cs="Times New Roman"/>
          <w:sz w:val="24"/>
          <w:szCs w:val="24"/>
        </w:rPr>
      </w:pPr>
      <w:proofErr w:type="spellStart"/>
      <w:r w:rsidRPr="00E61349">
        <w:rPr>
          <w:rFonts w:ascii="Times New Roman" w:hAnsi="Times New Roman" w:cs="Times New Roman"/>
          <w:sz w:val="24"/>
          <w:szCs w:val="24"/>
        </w:rPr>
        <w:t>Силуанов</w:t>
      </w:r>
      <w:proofErr w:type="spellEnd"/>
      <w:r w:rsidRPr="00E61349">
        <w:rPr>
          <w:rFonts w:ascii="Times New Roman" w:hAnsi="Times New Roman" w:cs="Times New Roman"/>
          <w:sz w:val="24"/>
          <w:szCs w:val="24"/>
        </w:rPr>
        <w:t xml:space="preserve"> отмечает, что эффекты глобальных изменений, которые вызвало распространение COVID-19, будут проявляться как в кратко- и среднесрочной перспективе, так и в долгосрочной.</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К кратко- и среднесрочным вызовам министр относит:</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высокую зависимость экономического развития от эпидемиологической ситуации;</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неравномерность восстановления деловой активности между странами;</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сдерживание инклюзивного восстановления мировой экономики. По оценкам МВФ, к концу 2022 года можно ожидать усугубления проблемы социального неравенства и бедности, так как кумулятивные доходы на душу населения в развитых странах окажутся на 13% ниже, чем докризисные прогнозы, в странах с низким уровнем доходов — на 18%, в странах с формирующимся рынком и развивающихся странах — на 22% (кроме Китая);</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снижение качества человеческого капитала;</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обострение ранее накопленных дисбалансов.</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Долгосрочные изменения, которые ускорились на фоне пандемии COVID-19, по мнению </w:t>
      </w:r>
      <w:proofErr w:type="spellStart"/>
      <w:r w:rsidRPr="00E61349">
        <w:rPr>
          <w:rFonts w:ascii="Times New Roman" w:hAnsi="Times New Roman" w:cs="Times New Roman"/>
          <w:sz w:val="24"/>
          <w:szCs w:val="24"/>
        </w:rPr>
        <w:t>Силуанова</w:t>
      </w:r>
      <w:proofErr w:type="spellEnd"/>
      <w:r w:rsidRPr="00E61349">
        <w:rPr>
          <w:rFonts w:ascii="Times New Roman" w:hAnsi="Times New Roman" w:cs="Times New Roman"/>
          <w:sz w:val="24"/>
          <w:szCs w:val="24"/>
        </w:rPr>
        <w:t>, включают:</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ускоренный </w:t>
      </w:r>
      <w:proofErr w:type="spellStart"/>
      <w:r w:rsidRPr="00E61349">
        <w:rPr>
          <w:rFonts w:ascii="Times New Roman" w:hAnsi="Times New Roman" w:cs="Times New Roman"/>
          <w:sz w:val="24"/>
          <w:szCs w:val="24"/>
        </w:rPr>
        <w:t>энергопереход</w:t>
      </w:r>
      <w:proofErr w:type="spellEnd"/>
      <w:r w:rsidRPr="00E61349">
        <w:rPr>
          <w:rFonts w:ascii="Times New Roman" w:hAnsi="Times New Roman" w:cs="Times New Roman"/>
          <w:sz w:val="24"/>
          <w:szCs w:val="24"/>
        </w:rPr>
        <w:t xml:space="preserve"> (активизация климатической политики стран, приоритет «зеленым» проектам, проекты по снижению вредных выбросов);</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повышение волатильности нефтяного сектора;</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промышленная </w:t>
      </w:r>
      <w:proofErr w:type="spellStart"/>
      <w:r w:rsidRPr="00E61349">
        <w:rPr>
          <w:rFonts w:ascii="Times New Roman" w:hAnsi="Times New Roman" w:cs="Times New Roman"/>
          <w:sz w:val="24"/>
          <w:szCs w:val="24"/>
        </w:rPr>
        <w:t>антиглобализация</w:t>
      </w:r>
      <w:proofErr w:type="spellEnd"/>
      <w:r w:rsidRPr="00E61349">
        <w:rPr>
          <w:rFonts w:ascii="Times New Roman" w:hAnsi="Times New Roman" w:cs="Times New Roman"/>
          <w:sz w:val="24"/>
          <w:szCs w:val="24"/>
        </w:rPr>
        <w:t xml:space="preserve"> (из-за закрытия границ и приостановки международной торговли многие страны переосмыслили значение международных цепочек и перенесли их на национальный уровень);</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изменение структуры рынка труда и усиление цифрового неравенства;</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трансформация потребительского спроса и форм поведения.</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Российская экономическая политика должна подстроиться под эти изменения, адаптироваться к последствиям пандемии и выйти на долгосрочный устойчивый рост. «В этом контексте ключевой остается задача содействия достижению национальных целей развития страны», — подчеркивает глава Минфина.</w:t>
      </w:r>
    </w:p>
    <w:p w:rsidR="00206BF5" w:rsidRPr="00E61349" w:rsidRDefault="00206BF5" w:rsidP="00206BF5">
      <w:pPr>
        <w:pStyle w:val="a3"/>
        <w:ind w:firstLine="1134"/>
        <w:rPr>
          <w:rFonts w:ascii="Times New Roman" w:hAnsi="Times New Roman" w:cs="Times New Roman"/>
          <w:sz w:val="24"/>
          <w:szCs w:val="24"/>
        </w:rPr>
      </w:pP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В качестве основных приоритетов в этом контексте </w:t>
      </w:r>
      <w:proofErr w:type="spellStart"/>
      <w:r w:rsidRPr="00E61349">
        <w:rPr>
          <w:rFonts w:ascii="Times New Roman" w:hAnsi="Times New Roman" w:cs="Times New Roman"/>
          <w:sz w:val="24"/>
          <w:szCs w:val="24"/>
        </w:rPr>
        <w:t>Силуанов</w:t>
      </w:r>
      <w:proofErr w:type="spellEnd"/>
      <w:r w:rsidRPr="00E61349">
        <w:rPr>
          <w:rFonts w:ascii="Times New Roman" w:hAnsi="Times New Roman" w:cs="Times New Roman"/>
          <w:sz w:val="24"/>
          <w:szCs w:val="24"/>
        </w:rPr>
        <w:t xml:space="preserve"> выделил:</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обеспечение качественной медицинской помощи (защита здоровья граждан, повышение средней продолжительности жизни);</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восстановление и рост реальных доходов граждан (прежде всего снижение бедности и поддержка наиболее уязвимых слоев населения);</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выравнивание возможностей в получении образования (строительство и оснащение образовательных учреждений, повышение уровня квалификации педагогов, увеличение бюджетных мест в вузах);</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lastRenderedPageBreak/>
        <w:t>создание комфортной среды для жизни и экономической деятельности (развитие общественной инфраструктуры, улучшение инвестиционного климата, стимулирование предпринимательской активности).</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«На обеспечение этих задач направлены структурные изменения российской бюджетной политики как в части совершенствования налоговой системы, так и в части изменения структуры, повышения результативности расходов (в том числе налоговых)», — пишет министр финансов.</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Он приводит в пример налоговый маневр, реализованный в 2020 году. В результате была снижена налоговая нагрузка на малый и средний бизнес, а также ИТ-сектор, и одновременно повышена эффективность налоговых льгот в нефтедобыче, приняты меры по </w:t>
      </w:r>
      <w:proofErr w:type="spellStart"/>
      <w:r w:rsidRPr="00E61349">
        <w:rPr>
          <w:rFonts w:ascii="Times New Roman" w:hAnsi="Times New Roman" w:cs="Times New Roman"/>
          <w:sz w:val="24"/>
          <w:szCs w:val="24"/>
        </w:rPr>
        <w:t>деофшоризации</w:t>
      </w:r>
      <w:proofErr w:type="spellEnd"/>
      <w:r w:rsidRPr="00E61349">
        <w:rPr>
          <w:rFonts w:ascii="Times New Roman" w:hAnsi="Times New Roman" w:cs="Times New Roman"/>
          <w:sz w:val="24"/>
          <w:szCs w:val="24"/>
        </w:rPr>
        <w:t>, изменению налогообложения доходов физлиц и так далее.</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«С одной стороны, такой маневр сбалансирует предложение сырья в условиях структурного снижения потребления энергоносителей и других товаров, а с другой — поддержит ИТ-сектор, а также субъекты малого бизнеса, которые наиболее оперативно и гибко подстраиваются к внешним изменениям и шокам», — пояснил министр.</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Помимо этого, идет работа над стратегическими инициативами по экономическому развитию, повышению благополучия людей, обеспечению комфортной среды.</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«В частности, будет предусмотрено расширение сектора высокотехнологичной экономики, агрессивное развитие инфраструктуры, формирование нового общественного договора, укрепление </w:t>
      </w:r>
      <w:proofErr w:type="spellStart"/>
      <w:r w:rsidRPr="00E61349">
        <w:rPr>
          <w:rFonts w:ascii="Times New Roman" w:hAnsi="Times New Roman" w:cs="Times New Roman"/>
          <w:sz w:val="24"/>
          <w:szCs w:val="24"/>
        </w:rPr>
        <w:t>клиентоцентричной</w:t>
      </w:r>
      <w:proofErr w:type="spellEnd"/>
      <w:r w:rsidRPr="00E61349">
        <w:rPr>
          <w:rFonts w:ascii="Times New Roman" w:hAnsi="Times New Roman" w:cs="Times New Roman"/>
          <w:sz w:val="24"/>
          <w:szCs w:val="24"/>
        </w:rPr>
        <w:t xml:space="preserve"> ориентации государства, активизация национальной инновационной системы, — подчеркнул </w:t>
      </w:r>
      <w:proofErr w:type="spellStart"/>
      <w:r w:rsidRPr="00E61349">
        <w:rPr>
          <w:rFonts w:ascii="Times New Roman" w:hAnsi="Times New Roman" w:cs="Times New Roman"/>
          <w:sz w:val="24"/>
          <w:szCs w:val="24"/>
        </w:rPr>
        <w:t>Силуанов</w:t>
      </w:r>
      <w:proofErr w:type="spellEnd"/>
      <w:r w:rsidRPr="00E61349">
        <w:rPr>
          <w:rFonts w:ascii="Times New Roman" w:hAnsi="Times New Roman" w:cs="Times New Roman"/>
          <w:sz w:val="24"/>
          <w:szCs w:val="24"/>
        </w:rPr>
        <w:t>. — При этом речь идет о создании механизмов, обеспечивающих долгосрочное развитие».</w:t>
      </w:r>
    </w:p>
    <w:p w:rsidR="00206BF5" w:rsidRPr="00E61349" w:rsidRDefault="00206BF5" w:rsidP="00206BF5">
      <w:pPr>
        <w:pStyle w:val="a3"/>
        <w:ind w:firstLine="1134"/>
        <w:rPr>
          <w:rFonts w:ascii="Times New Roman" w:hAnsi="Times New Roman" w:cs="Times New Roman"/>
          <w:sz w:val="24"/>
          <w:szCs w:val="24"/>
        </w:rPr>
      </w:pPr>
    </w:p>
    <w:p w:rsidR="00206BF5" w:rsidRPr="00E61349" w:rsidRDefault="00206BF5" w:rsidP="00206BF5">
      <w:pPr>
        <w:pStyle w:val="a3"/>
        <w:ind w:firstLine="1134"/>
        <w:rPr>
          <w:rFonts w:ascii="Times New Roman" w:hAnsi="Times New Roman" w:cs="Times New Roman"/>
          <w:sz w:val="24"/>
          <w:szCs w:val="24"/>
        </w:rPr>
      </w:pPr>
    </w:p>
    <w:p w:rsidR="00730C49" w:rsidRPr="00730C49" w:rsidRDefault="00730C49" w:rsidP="00730C49">
      <w:pPr>
        <w:pStyle w:val="a3"/>
        <w:ind w:firstLine="1134"/>
        <w:rPr>
          <w:rFonts w:ascii="Times New Roman" w:hAnsi="Times New Roman" w:cs="Times New Roman"/>
          <w:b/>
          <w:sz w:val="24"/>
          <w:szCs w:val="24"/>
        </w:rPr>
      </w:pPr>
      <w:r w:rsidRPr="00730C49">
        <w:rPr>
          <w:rFonts w:ascii="Times New Roman" w:hAnsi="Times New Roman" w:cs="Times New Roman"/>
          <w:b/>
          <w:sz w:val="24"/>
          <w:szCs w:val="24"/>
        </w:rPr>
        <w:t xml:space="preserve">Миллиардер из списка </w:t>
      </w:r>
      <w:proofErr w:type="spellStart"/>
      <w:r w:rsidRPr="00730C49">
        <w:rPr>
          <w:rFonts w:ascii="Times New Roman" w:hAnsi="Times New Roman" w:cs="Times New Roman"/>
          <w:b/>
          <w:sz w:val="24"/>
          <w:szCs w:val="24"/>
        </w:rPr>
        <w:t>Forbes</w:t>
      </w:r>
      <w:proofErr w:type="spellEnd"/>
      <w:r w:rsidRPr="00730C49">
        <w:rPr>
          <w:rFonts w:ascii="Times New Roman" w:hAnsi="Times New Roman" w:cs="Times New Roman"/>
          <w:b/>
          <w:sz w:val="24"/>
          <w:szCs w:val="24"/>
        </w:rPr>
        <w:t xml:space="preserve"> назвал слабые стороны экономики России</w:t>
      </w:r>
    </w:p>
    <w:p w:rsidR="00206BF5" w:rsidRPr="00E61349" w:rsidRDefault="00366B8C" w:rsidP="00206BF5">
      <w:pPr>
        <w:pStyle w:val="a3"/>
        <w:ind w:firstLine="1134"/>
        <w:rPr>
          <w:rFonts w:ascii="Times New Roman" w:hAnsi="Times New Roman" w:cs="Times New Roman"/>
          <w:sz w:val="24"/>
          <w:szCs w:val="24"/>
        </w:rPr>
      </w:pPr>
      <w:hyperlink r:id="rId5" w:history="1">
        <w:r w:rsidR="00730C49" w:rsidRPr="00037A39">
          <w:rPr>
            <w:rStyle w:val="a5"/>
            <w:rFonts w:ascii="Times New Roman" w:hAnsi="Times New Roman" w:cs="Times New Roman"/>
            <w:sz w:val="24"/>
            <w:szCs w:val="24"/>
          </w:rPr>
          <w:t>https://www.rbc.ru/business/29/06/2021/60da4e269a79473ffebd2840</w:t>
        </w:r>
      </w:hyperlink>
      <w:r w:rsidR="00730C49">
        <w:rPr>
          <w:rFonts w:ascii="Times New Roman" w:hAnsi="Times New Roman" w:cs="Times New Roman"/>
          <w:sz w:val="24"/>
          <w:szCs w:val="24"/>
        </w:rPr>
        <w:t xml:space="preserve"> </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У российской экономики слабых сторон больше, чем сильных. Об этом в интервью РБК заявил глава инвестиционной компании </w:t>
      </w:r>
      <w:proofErr w:type="spellStart"/>
      <w:r w:rsidRPr="00E61349">
        <w:rPr>
          <w:rFonts w:ascii="Times New Roman" w:hAnsi="Times New Roman" w:cs="Times New Roman"/>
          <w:sz w:val="24"/>
          <w:szCs w:val="24"/>
        </w:rPr>
        <w:t>Finstar</w:t>
      </w:r>
      <w:proofErr w:type="spellEnd"/>
      <w:r w:rsidRPr="00E61349">
        <w:rPr>
          <w:rFonts w:ascii="Times New Roman" w:hAnsi="Times New Roman" w:cs="Times New Roman"/>
          <w:sz w:val="24"/>
          <w:szCs w:val="24"/>
        </w:rPr>
        <w:t xml:space="preserve"> Олег Бойко, входящий в топ-100 богатейших бизнесменов России.</w:t>
      </w:r>
    </w:p>
    <w:p w:rsidR="00206BF5" w:rsidRPr="00E61349" w:rsidRDefault="00730C49" w:rsidP="00206BF5">
      <w:pPr>
        <w:pStyle w:val="a3"/>
        <w:ind w:firstLine="1134"/>
        <w:rPr>
          <w:rFonts w:ascii="Times New Roman" w:hAnsi="Times New Roman" w:cs="Times New Roman"/>
          <w:sz w:val="24"/>
          <w:szCs w:val="24"/>
        </w:rPr>
      </w:pPr>
      <w:r>
        <w:rPr>
          <w:rFonts w:ascii="Times New Roman" w:hAnsi="Times New Roman" w:cs="Times New Roman"/>
          <w:sz w:val="24"/>
          <w:szCs w:val="24"/>
        </w:rPr>
        <w:t>«</w:t>
      </w:r>
      <w:r w:rsidR="00206BF5" w:rsidRPr="00E61349">
        <w:rPr>
          <w:rFonts w:ascii="Times New Roman" w:hAnsi="Times New Roman" w:cs="Times New Roman"/>
          <w:sz w:val="24"/>
          <w:szCs w:val="24"/>
        </w:rPr>
        <w:t>Слабых сторон гораздо больше: это низкая производительность труда, это вовлечение государства, всевозможных участников в экономическую жизнь. В том числе и силовых структур, естественно. Все это нехорошо», — рассказал бизнесмен.</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По его словам, в России «выше, чем хотелось бы» риски для частной собственности, что негативно влияет на инвестиционную привлекательность.</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По поводу участия государства в экономике Бойко отметил, что большие государственные компании неэффективны. «Они проигрывают конкурентам. Если бы это была одна страна на весь земной шар, было бы абсолютно нормально. Но поскольку есть внешние конкуренты, то, конечно, частную инициативу никто не отменял. И частный бизнес все равно будет более эффективным, чем государственный», — пояснил миллиардер.</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Бойко подчеркнул, что из-за низкой производительности труда российские компании будут уступать внешним конкурентам. «У нас нет инновационного лифта. У нас нет, к сожалению, в достаточной степени инновационных институтов, необходимых в совокупности своей. И предпосылок для инновационного роста. Вот это вот печально. Вот это недостаток, безусловно», — добавил бизнесмен.</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В то же время он признал, что резистентность российской экономики помогла ей лучше справиться с кризисом во время пандемии. «Большой и крупный промышленный сектор в составе ВВП. Малый и средний бизнес пока достаточно </w:t>
      </w:r>
      <w:r w:rsidRPr="00E61349">
        <w:rPr>
          <w:rFonts w:ascii="Times New Roman" w:hAnsi="Times New Roman" w:cs="Times New Roman"/>
          <w:sz w:val="24"/>
          <w:szCs w:val="24"/>
        </w:rPr>
        <w:lastRenderedPageBreak/>
        <w:t>маленький. А он пострадал прежде всего. Поэтому мы пострадали достаточно мало, потому что просто страдающих мало», — объяснил Бойко.</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Однако, по его словам, тенденцию с устойчивостью экономики, которая сейчас демонстрируется за счет незначительного роста и отсутствия «перегревов» на рынках, власти угадали случайно. «Мы вообще попали в тренд. Все призывают не расти, а мы и не растем», — сказал Бойко.</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По прогнозам Центра макроэкономического анализа и краткосрочного прогнозирования (ЦМАКП), следующий этап мирового экономического кризиса придется на 2025–2026 годы. По базовому сценарию пандемия закончится в этом году, нефть вырастет до $82–85 за баррель, а годовой прирост мирового ВВП составит 4%. Благодаря росту рынков странам удастся избежать долгового кризиса.</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По пессимистичному сценарию пандемия затянется на весь 2022 год, а прирост ВВП составит 2–3%. Цены на нефть до 2025 года будут держаться в пределах $50–55 за баррель, а к концу десятилетия поднимутся лишь до $65.</w:t>
      </w:r>
    </w:p>
    <w:p w:rsidR="00206BF5" w:rsidRPr="00E61349" w:rsidRDefault="00206BF5" w:rsidP="00206BF5">
      <w:pPr>
        <w:pStyle w:val="a3"/>
        <w:ind w:firstLine="1134"/>
        <w:rPr>
          <w:rFonts w:ascii="Times New Roman" w:hAnsi="Times New Roman" w:cs="Times New Roman"/>
          <w:sz w:val="24"/>
          <w:szCs w:val="24"/>
        </w:rPr>
      </w:pPr>
    </w:p>
    <w:p w:rsidR="00206BF5" w:rsidRPr="00E61349" w:rsidRDefault="00206BF5" w:rsidP="00206BF5">
      <w:pPr>
        <w:pStyle w:val="a3"/>
        <w:ind w:firstLine="1134"/>
        <w:rPr>
          <w:rFonts w:ascii="Times New Roman" w:hAnsi="Times New Roman" w:cs="Times New Roman"/>
          <w:sz w:val="24"/>
          <w:szCs w:val="24"/>
        </w:rPr>
      </w:pPr>
    </w:p>
    <w:p w:rsidR="00730C49" w:rsidRPr="00730C49" w:rsidRDefault="00730C49" w:rsidP="00730C49">
      <w:pPr>
        <w:pStyle w:val="a3"/>
        <w:ind w:firstLine="1134"/>
        <w:rPr>
          <w:rFonts w:ascii="Times New Roman" w:hAnsi="Times New Roman" w:cs="Times New Roman"/>
          <w:b/>
          <w:sz w:val="24"/>
          <w:szCs w:val="24"/>
        </w:rPr>
      </w:pPr>
      <w:r w:rsidRPr="00730C49">
        <w:rPr>
          <w:rFonts w:ascii="Times New Roman" w:hAnsi="Times New Roman" w:cs="Times New Roman"/>
          <w:b/>
          <w:sz w:val="24"/>
          <w:szCs w:val="24"/>
        </w:rPr>
        <w:t xml:space="preserve">Московский бизнес попросил помощи из-за ухудшения ситуации с </w:t>
      </w:r>
      <w:proofErr w:type="spellStart"/>
      <w:r w:rsidRPr="00730C49">
        <w:rPr>
          <w:rFonts w:ascii="Times New Roman" w:hAnsi="Times New Roman" w:cs="Times New Roman"/>
          <w:b/>
          <w:sz w:val="24"/>
          <w:szCs w:val="24"/>
        </w:rPr>
        <w:t>коронавирусом</w:t>
      </w:r>
      <w:proofErr w:type="spellEnd"/>
    </w:p>
    <w:p w:rsidR="00206BF5" w:rsidRPr="00E61349" w:rsidRDefault="00366B8C" w:rsidP="00206BF5">
      <w:pPr>
        <w:pStyle w:val="a3"/>
        <w:ind w:firstLine="1134"/>
        <w:rPr>
          <w:rFonts w:ascii="Times New Roman" w:hAnsi="Times New Roman" w:cs="Times New Roman"/>
          <w:sz w:val="24"/>
          <w:szCs w:val="24"/>
        </w:rPr>
      </w:pPr>
      <w:hyperlink r:id="rId6" w:history="1">
        <w:r w:rsidR="00730C49" w:rsidRPr="00037A39">
          <w:rPr>
            <w:rStyle w:val="a5"/>
            <w:rFonts w:ascii="Times New Roman" w:hAnsi="Times New Roman" w:cs="Times New Roman"/>
            <w:sz w:val="24"/>
            <w:szCs w:val="24"/>
          </w:rPr>
          <w:t>https://www.gazeta.ru/business/2021/06/28/13681280.shtml</w:t>
        </w:r>
      </w:hyperlink>
      <w:r w:rsidR="00730C49">
        <w:rPr>
          <w:rFonts w:ascii="Times New Roman" w:hAnsi="Times New Roman" w:cs="Times New Roman"/>
          <w:sz w:val="24"/>
          <w:szCs w:val="24"/>
        </w:rPr>
        <w:t xml:space="preserve"> </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Московское отделение Федерации рестораторов и </w:t>
      </w:r>
      <w:proofErr w:type="spellStart"/>
      <w:r w:rsidRPr="00E61349">
        <w:rPr>
          <w:rFonts w:ascii="Times New Roman" w:hAnsi="Times New Roman" w:cs="Times New Roman"/>
          <w:sz w:val="24"/>
          <w:szCs w:val="24"/>
        </w:rPr>
        <w:t>отельеров</w:t>
      </w:r>
      <w:proofErr w:type="spellEnd"/>
      <w:r w:rsidRPr="00E61349">
        <w:rPr>
          <w:rFonts w:ascii="Times New Roman" w:hAnsi="Times New Roman" w:cs="Times New Roman"/>
          <w:sz w:val="24"/>
          <w:szCs w:val="24"/>
        </w:rPr>
        <w:t xml:space="preserve"> 28 июня обратилось к мэрии Москвы с просьбой поддержать предпринимателей, деятельность которых была ограничена из-за ужесточения </w:t>
      </w:r>
      <w:proofErr w:type="spellStart"/>
      <w:r w:rsidRPr="00E61349">
        <w:rPr>
          <w:rFonts w:ascii="Times New Roman" w:hAnsi="Times New Roman" w:cs="Times New Roman"/>
          <w:sz w:val="24"/>
          <w:szCs w:val="24"/>
        </w:rPr>
        <w:t>антиковидных</w:t>
      </w:r>
      <w:proofErr w:type="spellEnd"/>
      <w:r w:rsidRPr="00E61349">
        <w:rPr>
          <w:rFonts w:ascii="Times New Roman" w:hAnsi="Times New Roman" w:cs="Times New Roman"/>
          <w:sz w:val="24"/>
          <w:szCs w:val="24"/>
        </w:rPr>
        <w:t xml:space="preserve"> мер, рассказала «</w:t>
      </w:r>
      <w:proofErr w:type="spellStart"/>
      <w:r w:rsidRPr="00E61349">
        <w:rPr>
          <w:rFonts w:ascii="Times New Roman" w:hAnsi="Times New Roman" w:cs="Times New Roman"/>
          <w:sz w:val="24"/>
          <w:szCs w:val="24"/>
        </w:rPr>
        <w:t>Газете.Ru</w:t>
      </w:r>
      <w:proofErr w:type="spellEnd"/>
      <w:r w:rsidRPr="00E61349">
        <w:rPr>
          <w:rFonts w:ascii="Times New Roman" w:hAnsi="Times New Roman" w:cs="Times New Roman"/>
          <w:sz w:val="24"/>
          <w:szCs w:val="24"/>
        </w:rPr>
        <w:t>» омбудсмен в сфере малого и среднего бизнеса, основатель сети семейных кафе «Андерсон» Анастасия </w:t>
      </w:r>
      <w:proofErr w:type="spellStart"/>
      <w:r w:rsidRPr="00E61349">
        <w:rPr>
          <w:rFonts w:ascii="Times New Roman" w:hAnsi="Times New Roman" w:cs="Times New Roman"/>
          <w:sz w:val="24"/>
          <w:szCs w:val="24"/>
        </w:rPr>
        <w:t>Татулова</w:t>
      </w:r>
      <w:proofErr w:type="spellEnd"/>
      <w:r w:rsidRPr="00E61349">
        <w:rPr>
          <w:rFonts w:ascii="Times New Roman" w:hAnsi="Times New Roman" w:cs="Times New Roman"/>
          <w:sz w:val="24"/>
          <w:szCs w:val="24"/>
        </w:rPr>
        <w:t>. Она возглавляет столичное представительство ассоциации.</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Предложения бизнеса касаются заведений общепита, детских комнат и площадок в открытых парках, прокатов, </w:t>
      </w:r>
      <w:proofErr w:type="spellStart"/>
      <w:r w:rsidRPr="00E61349">
        <w:rPr>
          <w:rFonts w:ascii="Times New Roman" w:hAnsi="Times New Roman" w:cs="Times New Roman"/>
          <w:sz w:val="24"/>
          <w:szCs w:val="24"/>
        </w:rPr>
        <w:t>фуд</w:t>
      </w:r>
      <w:proofErr w:type="spellEnd"/>
      <w:r w:rsidRPr="00E61349">
        <w:rPr>
          <w:rFonts w:ascii="Times New Roman" w:hAnsi="Times New Roman" w:cs="Times New Roman"/>
          <w:sz w:val="24"/>
          <w:szCs w:val="24"/>
        </w:rPr>
        <w:t>-кортов.</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Предприниматели попросили:</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Обнулить муниципальную или федеральную аренду, предоставить скидки на коммерческую аренду; дать право расторгнуть договор аренды со стороны арендатора без штрафов, запретить штрафные неустойки за нарушения условий договора аренды во время ограничений.</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Предоставить отсрочки по действующим кредитам на период действия ограничений и 6 месяцев после.</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Ввести на аналогичный период мораторий на взимание налоговых задолженностей, пеней или штрафов.</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Освободить компании от уплаты налога на зарплату за месяц, в котором действовали в течение какого-то периода действовали ограничения.</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Возместить или субсидировать расходы на средства индивидуальной защиты за первый и второй квартал 2021 года.</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 Субсидировать расходы на комиссию </w:t>
      </w:r>
      <w:proofErr w:type="spellStart"/>
      <w:r w:rsidRPr="00E61349">
        <w:rPr>
          <w:rFonts w:ascii="Times New Roman" w:hAnsi="Times New Roman" w:cs="Times New Roman"/>
          <w:sz w:val="24"/>
          <w:szCs w:val="24"/>
        </w:rPr>
        <w:t>агрегаторам</w:t>
      </w:r>
      <w:proofErr w:type="spellEnd"/>
      <w:r w:rsidRPr="00E61349">
        <w:rPr>
          <w:rFonts w:ascii="Times New Roman" w:hAnsi="Times New Roman" w:cs="Times New Roman"/>
          <w:sz w:val="24"/>
          <w:szCs w:val="24"/>
        </w:rPr>
        <w:t xml:space="preserve"> доставки («</w:t>
      </w:r>
      <w:proofErr w:type="spellStart"/>
      <w:r w:rsidRPr="00E61349">
        <w:rPr>
          <w:rFonts w:ascii="Times New Roman" w:hAnsi="Times New Roman" w:cs="Times New Roman"/>
          <w:sz w:val="24"/>
          <w:szCs w:val="24"/>
        </w:rPr>
        <w:t>Яндекс.Еда</w:t>
      </w:r>
      <w:proofErr w:type="spellEnd"/>
      <w:r w:rsidRPr="00E61349">
        <w:rPr>
          <w:rFonts w:ascii="Times New Roman" w:hAnsi="Times New Roman" w:cs="Times New Roman"/>
          <w:sz w:val="24"/>
          <w:szCs w:val="24"/>
        </w:rPr>
        <w:t xml:space="preserve">», </w:t>
      </w:r>
      <w:proofErr w:type="spellStart"/>
      <w:r w:rsidRPr="00E61349">
        <w:rPr>
          <w:rFonts w:ascii="Times New Roman" w:hAnsi="Times New Roman" w:cs="Times New Roman"/>
          <w:sz w:val="24"/>
          <w:szCs w:val="24"/>
        </w:rPr>
        <w:t>Delivery</w:t>
      </w:r>
      <w:proofErr w:type="spellEnd"/>
      <w:r w:rsidRPr="00E61349">
        <w:rPr>
          <w:rFonts w:ascii="Times New Roman" w:hAnsi="Times New Roman" w:cs="Times New Roman"/>
          <w:sz w:val="24"/>
          <w:szCs w:val="24"/>
        </w:rPr>
        <w:t xml:space="preserve"> </w:t>
      </w:r>
      <w:proofErr w:type="spellStart"/>
      <w:r w:rsidRPr="00E61349">
        <w:rPr>
          <w:rFonts w:ascii="Times New Roman" w:hAnsi="Times New Roman" w:cs="Times New Roman"/>
          <w:sz w:val="24"/>
          <w:szCs w:val="24"/>
        </w:rPr>
        <w:t>Club</w:t>
      </w:r>
      <w:proofErr w:type="spellEnd"/>
      <w:r w:rsidRPr="00E61349">
        <w:rPr>
          <w:rFonts w:ascii="Times New Roman" w:hAnsi="Times New Roman" w:cs="Times New Roman"/>
          <w:sz w:val="24"/>
          <w:szCs w:val="24"/>
        </w:rPr>
        <w:t xml:space="preserve"> и т.п.)</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Распространить решение по нулевой ставке НДС на все предприятия отрасли.</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Выделить субсидируемый кредит на Фонд оплаты труда (ФОТ).</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Предоставить отсрочку по авансовым платежам по налогу на прибыль на весь период действия ограничений и 6 последующих месяцев.</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Президент Федерации рестораторов и </w:t>
      </w:r>
      <w:proofErr w:type="spellStart"/>
      <w:r w:rsidRPr="00E61349">
        <w:rPr>
          <w:rFonts w:ascii="Times New Roman" w:hAnsi="Times New Roman" w:cs="Times New Roman"/>
          <w:sz w:val="24"/>
          <w:szCs w:val="24"/>
        </w:rPr>
        <w:t>отельеров</w:t>
      </w:r>
      <w:proofErr w:type="spellEnd"/>
      <w:r w:rsidRPr="00E61349">
        <w:rPr>
          <w:rFonts w:ascii="Times New Roman" w:hAnsi="Times New Roman" w:cs="Times New Roman"/>
          <w:sz w:val="24"/>
          <w:szCs w:val="24"/>
        </w:rPr>
        <w:t xml:space="preserve"> Игорь </w:t>
      </w:r>
      <w:proofErr w:type="spellStart"/>
      <w:r w:rsidRPr="00E61349">
        <w:rPr>
          <w:rFonts w:ascii="Times New Roman" w:hAnsi="Times New Roman" w:cs="Times New Roman"/>
          <w:sz w:val="24"/>
          <w:szCs w:val="24"/>
        </w:rPr>
        <w:t>Бухаров</w:t>
      </w:r>
      <w:proofErr w:type="spellEnd"/>
      <w:r w:rsidRPr="00E61349">
        <w:rPr>
          <w:rFonts w:ascii="Times New Roman" w:hAnsi="Times New Roman" w:cs="Times New Roman"/>
          <w:sz w:val="24"/>
          <w:szCs w:val="24"/>
        </w:rPr>
        <w:t> сообщил «</w:t>
      </w:r>
      <w:proofErr w:type="spellStart"/>
      <w:r w:rsidRPr="00E61349">
        <w:rPr>
          <w:rFonts w:ascii="Times New Roman" w:hAnsi="Times New Roman" w:cs="Times New Roman"/>
          <w:sz w:val="24"/>
          <w:szCs w:val="24"/>
        </w:rPr>
        <w:t>Газете.Ru</w:t>
      </w:r>
      <w:proofErr w:type="spellEnd"/>
      <w:r w:rsidRPr="00E61349">
        <w:rPr>
          <w:rFonts w:ascii="Times New Roman" w:hAnsi="Times New Roman" w:cs="Times New Roman"/>
          <w:sz w:val="24"/>
          <w:szCs w:val="24"/>
        </w:rPr>
        <w:t xml:space="preserve">», что у бизнеса есть несколько сложных вопросов. Первый – это сотрудники и зарплаты. Например, просто сократить персонал для того, чтобы уменьшить издержки, практически невозможно, потому что предприниматели не понимают, как будет </w:t>
      </w:r>
      <w:r w:rsidRPr="00E61349">
        <w:rPr>
          <w:rFonts w:ascii="Times New Roman" w:hAnsi="Times New Roman" w:cs="Times New Roman"/>
          <w:sz w:val="24"/>
          <w:szCs w:val="24"/>
        </w:rPr>
        <w:lastRenderedPageBreak/>
        <w:t xml:space="preserve">развиваться ситуация с </w:t>
      </w:r>
      <w:proofErr w:type="spellStart"/>
      <w:r w:rsidRPr="00E61349">
        <w:rPr>
          <w:rFonts w:ascii="Times New Roman" w:hAnsi="Times New Roman" w:cs="Times New Roman"/>
          <w:sz w:val="24"/>
          <w:szCs w:val="24"/>
        </w:rPr>
        <w:t>коронавирусом</w:t>
      </w:r>
      <w:proofErr w:type="spellEnd"/>
      <w:r w:rsidRPr="00E61349">
        <w:rPr>
          <w:rFonts w:ascii="Times New Roman" w:hAnsi="Times New Roman" w:cs="Times New Roman"/>
          <w:sz w:val="24"/>
          <w:szCs w:val="24"/>
        </w:rPr>
        <w:t>, сколько продлятся ограничения. Кроме того, грядут квартальные налоги, которые нужно платить.</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Еще одна проблема – это сотрудники-мигранты. По словам </w:t>
      </w:r>
      <w:proofErr w:type="spellStart"/>
      <w:r w:rsidRPr="00E61349">
        <w:rPr>
          <w:rFonts w:ascii="Times New Roman" w:hAnsi="Times New Roman" w:cs="Times New Roman"/>
          <w:sz w:val="24"/>
          <w:szCs w:val="24"/>
        </w:rPr>
        <w:t>Бухарова</w:t>
      </w:r>
      <w:proofErr w:type="spellEnd"/>
      <w:r w:rsidRPr="00E61349">
        <w:rPr>
          <w:rFonts w:ascii="Times New Roman" w:hAnsi="Times New Roman" w:cs="Times New Roman"/>
          <w:sz w:val="24"/>
          <w:szCs w:val="24"/>
        </w:rPr>
        <w:t>, на встрече с мэром говорилось о том, что их будут прививать бесплатно. Теперь же получается, что за это надо будет платить нанимателям, «вопрос пока неясен».</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«Персонал на сегодня – это самая большая проблема &lt;…&gt; часть людей уехала к себе на родину из малых городов, кто вообще ушел в другой бизнес. Подготовка еще такого же количества специалистов – это гигантские затраты», — отметил он.</w:t>
      </w:r>
    </w:p>
    <w:p w:rsidR="00206BF5" w:rsidRDefault="00206BF5" w:rsidP="00730C49">
      <w:pPr>
        <w:pStyle w:val="a3"/>
        <w:ind w:firstLine="1134"/>
        <w:rPr>
          <w:rFonts w:ascii="Times New Roman" w:hAnsi="Times New Roman" w:cs="Times New Roman"/>
          <w:sz w:val="24"/>
          <w:szCs w:val="24"/>
        </w:rPr>
      </w:pPr>
      <w:r w:rsidRPr="00E61349">
        <w:rPr>
          <w:rFonts w:ascii="Times New Roman" w:hAnsi="Times New Roman" w:cs="Times New Roman"/>
          <w:sz w:val="24"/>
          <w:szCs w:val="24"/>
        </w:rPr>
        <w:t>Ранее бизнес-омбудсмен Борис Титов подготовил специальный доклад президенту России Владимиру Путину «МСП/</w:t>
      </w:r>
      <w:proofErr w:type="spellStart"/>
      <w:r w:rsidRPr="00E61349">
        <w:rPr>
          <w:rFonts w:ascii="Times New Roman" w:hAnsi="Times New Roman" w:cs="Times New Roman"/>
          <w:sz w:val="24"/>
          <w:szCs w:val="24"/>
        </w:rPr>
        <w:t>Постковид</w:t>
      </w:r>
      <w:proofErr w:type="spellEnd"/>
      <w:r w:rsidRPr="00E61349">
        <w:rPr>
          <w:rFonts w:ascii="Times New Roman" w:hAnsi="Times New Roman" w:cs="Times New Roman"/>
          <w:sz w:val="24"/>
          <w:szCs w:val="24"/>
        </w:rPr>
        <w:t>. Время для системных решений». Как пояснила «</w:t>
      </w:r>
      <w:proofErr w:type="spellStart"/>
      <w:r w:rsidRPr="00E61349">
        <w:rPr>
          <w:rFonts w:ascii="Times New Roman" w:hAnsi="Times New Roman" w:cs="Times New Roman"/>
          <w:sz w:val="24"/>
          <w:szCs w:val="24"/>
        </w:rPr>
        <w:t>Газете.Ru</w:t>
      </w:r>
      <w:proofErr w:type="spellEnd"/>
      <w:r w:rsidRPr="00E61349">
        <w:rPr>
          <w:rFonts w:ascii="Times New Roman" w:hAnsi="Times New Roman" w:cs="Times New Roman"/>
          <w:sz w:val="24"/>
          <w:szCs w:val="24"/>
        </w:rPr>
        <w:t xml:space="preserve">» Анастасия </w:t>
      </w:r>
      <w:proofErr w:type="spellStart"/>
      <w:r w:rsidRPr="00E61349">
        <w:rPr>
          <w:rFonts w:ascii="Times New Roman" w:hAnsi="Times New Roman" w:cs="Times New Roman"/>
          <w:sz w:val="24"/>
          <w:szCs w:val="24"/>
        </w:rPr>
        <w:t>Татулова</w:t>
      </w:r>
      <w:proofErr w:type="spellEnd"/>
      <w:r w:rsidRPr="00E61349">
        <w:rPr>
          <w:rFonts w:ascii="Times New Roman" w:hAnsi="Times New Roman" w:cs="Times New Roman"/>
          <w:sz w:val="24"/>
          <w:szCs w:val="24"/>
        </w:rPr>
        <w:t xml:space="preserve">, которая является соавтором этого доклада, он был сдан до ухудшения ситуации с </w:t>
      </w:r>
      <w:proofErr w:type="spellStart"/>
      <w:r w:rsidRPr="00E61349">
        <w:rPr>
          <w:rFonts w:ascii="Times New Roman" w:hAnsi="Times New Roman" w:cs="Times New Roman"/>
          <w:sz w:val="24"/>
          <w:szCs w:val="24"/>
        </w:rPr>
        <w:t>коронавирусом</w:t>
      </w:r>
      <w:proofErr w:type="spellEnd"/>
      <w:r w:rsidRPr="00E61349">
        <w:rPr>
          <w:rFonts w:ascii="Times New Roman" w:hAnsi="Times New Roman" w:cs="Times New Roman"/>
          <w:sz w:val="24"/>
          <w:szCs w:val="24"/>
        </w:rPr>
        <w:t xml:space="preserve">, писался не по </w:t>
      </w:r>
      <w:proofErr w:type="spellStart"/>
      <w:r w:rsidRPr="00E61349">
        <w:rPr>
          <w:rFonts w:ascii="Times New Roman" w:hAnsi="Times New Roman" w:cs="Times New Roman"/>
          <w:sz w:val="24"/>
          <w:szCs w:val="24"/>
        </w:rPr>
        <w:t>антиковидным</w:t>
      </w:r>
      <w:proofErr w:type="spellEnd"/>
      <w:r w:rsidRPr="00E61349">
        <w:rPr>
          <w:rFonts w:ascii="Times New Roman" w:hAnsi="Times New Roman" w:cs="Times New Roman"/>
          <w:sz w:val="24"/>
          <w:szCs w:val="24"/>
        </w:rPr>
        <w:t xml:space="preserve"> мерам, а его подготовка заняла не менее 2,5 месяцев.</w:t>
      </w:r>
    </w:p>
    <w:p w:rsidR="00206BF5" w:rsidRPr="00E61349" w:rsidRDefault="00206BF5" w:rsidP="00730C49">
      <w:pPr>
        <w:pStyle w:val="a3"/>
        <w:ind w:firstLine="1134"/>
        <w:rPr>
          <w:rFonts w:ascii="Times New Roman" w:hAnsi="Times New Roman" w:cs="Times New Roman"/>
          <w:sz w:val="24"/>
          <w:szCs w:val="24"/>
        </w:rPr>
      </w:pPr>
    </w:p>
    <w:p w:rsidR="00206BF5" w:rsidRPr="00E61349" w:rsidRDefault="00206BF5" w:rsidP="00206BF5">
      <w:pPr>
        <w:pStyle w:val="a3"/>
        <w:ind w:firstLine="1134"/>
        <w:rPr>
          <w:rFonts w:ascii="Times New Roman" w:hAnsi="Times New Roman" w:cs="Times New Roman"/>
          <w:sz w:val="24"/>
          <w:szCs w:val="24"/>
        </w:rPr>
      </w:pPr>
    </w:p>
    <w:p w:rsidR="00730C49" w:rsidRPr="00730C49" w:rsidRDefault="00730C49" w:rsidP="00730C49">
      <w:pPr>
        <w:pStyle w:val="a3"/>
        <w:ind w:firstLine="1134"/>
        <w:rPr>
          <w:rFonts w:ascii="Times New Roman" w:hAnsi="Times New Roman" w:cs="Times New Roman"/>
          <w:b/>
          <w:sz w:val="24"/>
          <w:szCs w:val="24"/>
        </w:rPr>
      </w:pPr>
      <w:r w:rsidRPr="00730C49">
        <w:rPr>
          <w:rFonts w:ascii="Times New Roman" w:hAnsi="Times New Roman" w:cs="Times New Roman"/>
          <w:b/>
          <w:sz w:val="24"/>
          <w:szCs w:val="24"/>
        </w:rPr>
        <w:t>Эксперты оценили доходы общепита во время пандемии COVID-19</w:t>
      </w:r>
    </w:p>
    <w:p w:rsidR="00206BF5" w:rsidRPr="00E61349" w:rsidRDefault="00366B8C" w:rsidP="00206BF5">
      <w:pPr>
        <w:pStyle w:val="a3"/>
        <w:ind w:firstLine="1134"/>
        <w:rPr>
          <w:rFonts w:ascii="Times New Roman" w:hAnsi="Times New Roman" w:cs="Times New Roman"/>
          <w:sz w:val="24"/>
          <w:szCs w:val="24"/>
        </w:rPr>
      </w:pPr>
      <w:hyperlink r:id="rId7" w:history="1">
        <w:r w:rsidR="00730C49" w:rsidRPr="00037A39">
          <w:rPr>
            <w:rStyle w:val="a5"/>
            <w:rFonts w:ascii="Times New Roman" w:hAnsi="Times New Roman" w:cs="Times New Roman"/>
            <w:sz w:val="24"/>
            <w:szCs w:val="24"/>
          </w:rPr>
          <w:t>https://rg.ru/2021/06/29/eksperty-ocenili-dohody-obshchepita-vo-vremia-pandemii-covid-19.html</w:t>
        </w:r>
      </w:hyperlink>
      <w:r w:rsidR="00730C49">
        <w:rPr>
          <w:rFonts w:ascii="Times New Roman" w:hAnsi="Times New Roman" w:cs="Times New Roman"/>
          <w:sz w:val="24"/>
          <w:szCs w:val="24"/>
        </w:rPr>
        <w:t xml:space="preserve"> </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За пять месяцев 2021 года выручка заведений общественного питания вернулась к </w:t>
      </w:r>
      <w:proofErr w:type="spellStart"/>
      <w:r w:rsidRPr="00E61349">
        <w:rPr>
          <w:rFonts w:ascii="Times New Roman" w:hAnsi="Times New Roman" w:cs="Times New Roman"/>
          <w:sz w:val="24"/>
          <w:szCs w:val="24"/>
        </w:rPr>
        <w:t>доковидным</w:t>
      </w:r>
      <w:proofErr w:type="spellEnd"/>
      <w:r w:rsidRPr="00E61349">
        <w:rPr>
          <w:rFonts w:ascii="Times New Roman" w:hAnsi="Times New Roman" w:cs="Times New Roman"/>
          <w:sz w:val="24"/>
          <w:szCs w:val="24"/>
        </w:rPr>
        <w:t xml:space="preserve"> показателям во всех регионах, кроме Москвы и Центрального федерального округа. Об этом говорится в исследовании оператора фискальных данных "</w:t>
      </w:r>
      <w:proofErr w:type="spellStart"/>
      <w:r w:rsidRPr="00E61349">
        <w:rPr>
          <w:rFonts w:ascii="Times New Roman" w:hAnsi="Times New Roman" w:cs="Times New Roman"/>
          <w:sz w:val="24"/>
          <w:szCs w:val="24"/>
        </w:rPr>
        <w:t>Контур.ОФД</w:t>
      </w:r>
      <w:proofErr w:type="spellEnd"/>
      <w:r w:rsidRPr="00E61349">
        <w:rPr>
          <w:rFonts w:ascii="Times New Roman" w:hAnsi="Times New Roman" w:cs="Times New Roman"/>
          <w:sz w:val="24"/>
          <w:szCs w:val="24"/>
        </w:rPr>
        <w:t>".</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По данным аналитиков, в 2021 году выручка столичных предприятий общественного питания выросла на 146% по сравнению с 2020 годом, однако этот показатель все равно на 5% ниже уровня 2019 года. При этом регионы Северо-Кавказского и Приволжского федеральных округов уже вышли на </w:t>
      </w:r>
      <w:proofErr w:type="spellStart"/>
      <w:r w:rsidRPr="00E61349">
        <w:rPr>
          <w:rFonts w:ascii="Times New Roman" w:hAnsi="Times New Roman" w:cs="Times New Roman"/>
          <w:sz w:val="24"/>
          <w:szCs w:val="24"/>
        </w:rPr>
        <w:t>доковидные</w:t>
      </w:r>
      <w:proofErr w:type="spellEnd"/>
      <w:r w:rsidRPr="00E61349">
        <w:rPr>
          <w:rFonts w:ascii="Times New Roman" w:hAnsi="Times New Roman" w:cs="Times New Roman"/>
          <w:sz w:val="24"/>
          <w:szCs w:val="24"/>
        </w:rPr>
        <w:t xml:space="preserve"> показатели, а компании, работающие в других округах, даже превзошли показатели 2019-го: выручка заведений в Санкт-Петербурге увеличилась на 8%, а в Южном федеральном округе - на 25%.</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Количество чеков вернулось к уровню 2019 года в Санкт-Петербурге, Уральском, Южном и Сибирском федеральных округах. Наименьший прирост числа чеков по отношению к </w:t>
      </w:r>
      <w:proofErr w:type="spellStart"/>
      <w:r w:rsidRPr="00E61349">
        <w:rPr>
          <w:rFonts w:ascii="Times New Roman" w:hAnsi="Times New Roman" w:cs="Times New Roman"/>
          <w:sz w:val="24"/>
          <w:szCs w:val="24"/>
        </w:rPr>
        <w:t>доковидному</w:t>
      </w:r>
      <w:proofErr w:type="spellEnd"/>
      <w:r w:rsidRPr="00E61349">
        <w:rPr>
          <w:rFonts w:ascii="Times New Roman" w:hAnsi="Times New Roman" w:cs="Times New Roman"/>
          <w:sz w:val="24"/>
          <w:szCs w:val="24"/>
        </w:rPr>
        <w:t xml:space="preserve"> году показали Москва, Центральный и Северо-Кавказский ФО.</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"Покупок не стало заметно больше, поэтому общепит сохраняет выручку, повышая цены. Средний чек в этом году подрос в среднем на 10-13%. Подорожание особенно ощутили гости заведений в столице, на Северном Кавказе, в Южном и Центральном округах. Только в Санкт-Петербурге "средняя температура по больнице" снизилась: в 2019 году за заказ платили 330 рублей, а теперь 305 рублей", - отметила эксперт сервиса "</w:t>
      </w:r>
      <w:proofErr w:type="spellStart"/>
      <w:r w:rsidRPr="00E61349">
        <w:rPr>
          <w:rFonts w:ascii="Times New Roman" w:hAnsi="Times New Roman" w:cs="Times New Roman"/>
          <w:sz w:val="24"/>
          <w:szCs w:val="24"/>
        </w:rPr>
        <w:t>Контур.Маркет</w:t>
      </w:r>
      <w:proofErr w:type="spellEnd"/>
      <w:r w:rsidRPr="00E61349">
        <w:rPr>
          <w:rFonts w:ascii="Times New Roman" w:hAnsi="Times New Roman" w:cs="Times New Roman"/>
          <w:sz w:val="24"/>
          <w:szCs w:val="24"/>
        </w:rPr>
        <w:t xml:space="preserve"> для общепита" Жанна </w:t>
      </w:r>
      <w:proofErr w:type="spellStart"/>
      <w:r w:rsidRPr="00E61349">
        <w:rPr>
          <w:rFonts w:ascii="Times New Roman" w:hAnsi="Times New Roman" w:cs="Times New Roman"/>
          <w:sz w:val="24"/>
          <w:szCs w:val="24"/>
        </w:rPr>
        <w:t>Шебаршова</w:t>
      </w:r>
      <w:proofErr w:type="spellEnd"/>
      <w:r w:rsidRPr="00E61349">
        <w:rPr>
          <w:rFonts w:ascii="Times New Roman" w:hAnsi="Times New Roman" w:cs="Times New Roman"/>
          <w:sz w:val="24"/>
          <w:szCs w:val="24"/>
        </w:rPr>
        <w:t>.</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По размеру среднего чека лидируют Московская область (965 рублей), Дальний Восток (830 рублей), Северный Кавказ (674 рубля).</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"Отрасль достойно перенесла трудности прошлого года во многом за счет умения оперативно реагировать на ситуацию. Сказалось и то, что туристы почти не выезжали за рубеж, а курсировали внутри страны и изучали особенности местной кухни. Заведения искали способ стать ближе к клиенту, чтобы получать заказы онлайн, доставлять блюда или продавать навынос. Выиграли те, кто вел клиентскую базу: заведения могли сообщать гостям о новинках в меню, условиях доставки, счастливых часах и других акциях. Все это упрощало коммуникацию с гостями и работало на лояльность. Наравне с выходом в онлайн, основным трендом общепита в 2021 году становится оперативное управление на основе свежих данных", - говорится в исследовании.</w:t>
      </w:r>
    </w:p>
    <w:p w:rsidR="00206BF5" w:rsidRPr="00E61349" w:rsidRDefault="00206BF5" w:rsidP="00206BF5">
      <w:pPr>
        <w:pStyle w:val="a3"/>
        <w:ind w:firstLine="1134"/>
        <w:rPr>
          <w:rFonts w:ascii="Times New Roman" w:hAnsi="Times New Roman" w:cs="Times New Roman"/>
          <w:sz w:val="24"/>
          <w:szCs w:val="24"/>
        </w:rPr>
      </w:pPr>
    </w:p>
    <w:p w:rsidR="00206BF5" w:rsidRPr="00E61349" w:rsidRDefault="00206BF5" w:rsidP="00206BF5">
      <w:pPr>
        <w:pStyle w:val="a3"/>
        <w:ind w:firstLine="1134"/>
        <w:rPr>
          <w:rFonts w:ascii="Times New Roman" w:hAnsi="Times New Roman" w:cs="Times New Roman"/>
          <w:sz w:val="24"/>
          <w:szCs w:val="24"/>
        </w:rPr>
      </w:pPr>
    </w:p>
    <w:p w:rsidR="00730C49" w:rsidRPr="00730C49" w:rsidRDefault="00730C49" w:rsidP="00730C49">
      <w:pPr>
        <w:pStyle w:val="a3"/>
        <w:ind w:firstLine="1134"/>
        <w:rPr>
          <w:rFonts w:ascii="Times New Roman" w:hAnsi="Times New Roman" w:cs="Times New Roman"/>
          <w:b/>
          <w:sz w:val="24"/>
          <w:szCs w:val="24"/>
        </w:rPr>
      </w:pPr>
      <w:r w:rsidRPr="00730C49">
        <w:rPr>
          <w:rFonts w:ascii="Times New Roman" w:hAnsi="Times New Roman" w:cs="Times New Roman"/>
          <w:b/>
          <w:sz w:val="24"/>
          <w:szCs w:val="24"/>
        </w:rPr>
        <w:t>Более 6 тысяч заявок подали рестораны Москвы на работу в режиме COVID-</w:t>
      </w:r>
      <w:proofErr w:type="spellStart"/>
      <w:r w:rsidRPr="00730C49">
        <w:rPr>
          <w:rFonts w:ascii="Times New Roman" w:hAnsi="Times New Roman" w:cs="Times New Roman"/>
          <w:b/>
          <w:sz w:val="24"/>
          <w:szCs w:val="24"/>
        </w:rPr>
        <w:t>free</w:t>
      </w:r>
      <w:proofErr w:type="spellEnd"/>
    </w:p>
    <w:p w:rsidR="00206BF5" w:rsidRPr="00E61349" w:rsidRDefault="00366B8C" w:rsidP="00206BF5">
      <w:pPr>
        <w:pStyle w:val="a3"/>
        <w:ind w:firstLine="1134"/>
        <w:rPr>
          <w:rFonts w:ascii="Times New Roman" w:hAnsi="Times New Roman" w:cs="Times New Roman"/>
          <w:sz w:val="24"/>
          <w:szCs w:val="24"/>
        </w:rPr>
      </w:pPr>
      <w:hyperlink r:id="rId8" w:history="1">
        <w:r w:rsidR="00730C49" w:rsidRPr="00037A39">
          <w:rPr>
            <w:rStyle w:val="a5"/>
            <w:rFonts w:ascii="Times New Roman" w:hAnsi="Times New Roman" w:cs="Times New Roman"/>
            <w:sz w:val="24"/>
            <w:szCs w:val="24"/>
          </w:rPr>
          <w:t>https://rg.ru/2021/06/28/reg-cfo/bolee-6-tysiach-zaiavok-podali-restorany-moskvy-na-rabotu-v-rezhime-covid-free.html</w:t>
        </w:r>
      </w:hyperlink>
      <w:r w:rsidR="00730C49">
        <w:rPr>
          <w:rFonts w:ascii="Times New Roman" w:hAnsi="Times New Roman" w:cs="Times New Roman"/>
          <w:sz w:val="24"/>
          <w:szCs w:val="24"/>
        </w:rPr>
        <w:t xml:space="preserve"> </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Столичные власти получили от рестораторов более 6 тысяч заявок на работу заведений в режиме COVID-</w:t>
      </w:r>
      <w:proofErr w:type="spellStart"/>
      <w:r w:rsidRPr="00E61349">
        <w:rPr>
          <w:rFonts w:ascii="Times New Roman" w:hAnsi="Times New Roman" w:cs="Times New Roman"/>
          <w:sz w:val="24"/>
          <w:szCs w:val="24"/>
        </w:rPr>
        <w:t>free</w:t>
      </w:r>
      <w:proofErr w:type="spellEnd"/>
      <w:r w:rsidRPr="00E61349">
        <w:rPr>
          <w:rFonts w:ascii="Times New Roman" w:hAnsi="Times New Roman" w:cs="Times New Roman"/>
          <w:sz w:val="24"/>
          <w:szCs w:val="24"/>
        </w:rPr>
        <w:t xml:space="preserve">. Об этом заявил глава столичного департамента торговли и услуг Алексей </w:t>
      </w:r>
      <w:proofErr w:type="spellStart"/>
      <w:r w:rsidRPr="00E61349">
        <w:rPr>
          <w:rFonts w:ascii="Times New Roman" w:hAnsi="Times New Roman" w:cs="Times New Roman"/>
          <w:sz w:val="24"/>
          <w:szCs w:val="24"/>
        </w:rPr>
        <w:t>Немерюк</w:t>
      </w:r>
      <w:proofErr w:type="spellEnd"/>
      <w:r w:rsidRPr="00E61349">
        <w:rPr>
          <w:rFonts w:ascii="Times New Roman" w:hAnsi="Times New Roman" w:cs="Times New Roman"/>
          <w:sz w:val="24"/>
          <w:szCs w:val="24"/>
        </w:rPr>
        <w:t>.</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По его словам, в среднем поступает около 300 заявок в час - рестораны сообщают, что будут работать не только на доставку и на вынос, но и полноценно с применением QR-кодов, уточняет ТАСС.</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Напомним, с 28 июня столичные кафе и рестораны могут принимать только тех гостей, которые сделали прививку от </w:t>
      </w:r>
      <w:proofErr w:type="spellStart"/>
      <w:r w:rsidRPr="00E61349">
        <w:rPr>
          <w:rFonts w:ascii="Times New Roman" w:hAnsi="Times New Roman" w:cs="Times New Roman"/>
          <w:sz w:val="24"/>
          <w:szCs w:val="24"/>
        </w:rPr>
        <w:t>коронавируса</w:t>
      </w:r>
      <w:proofErr w:type="spellEnd"/>
      <w:r w:rsidRPr="00E61349">
        <w:rPr>
          <w:rFonts w:ascii="Times New Roman" w:hAnsi="Times New Roman" w:cs="Times New Roman"/>
          <w:sz w:val="24"/>
          <w:szCs w:val="24"/>
        </w:rPr>
        <w:t>, переболели инфекцией в течение последних шести месяцев или имеют отрицательный ПЦР-тест. Подтвердить это можно с помощью QR-кода, которые проверяют на входе в заведения.</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Работая в режиме COVID-</w:t>
      </w:r>
      <w:proofErr w:type="spellStart"/>
      <w:r w:rsidRPr="00E61349">
        <w:rPr>
          <w:rFonts w:ascii="Times New Roman" w:hAnsi="Times New Roman" w:cs="Times New Roman"/>
          <w:sz w:val="24"/>
          <w:szCs w:val="24"/>
        </w:rPr>
        <w:t>free</w:t>
      </w:r>
      <w:proofErr w:type="spellEnd"/>
      <w:r w:rsidRPr="00E61349">
        <w:rPr>
          <w:rFonts w:ascii="Times New Roman" w:hAnsi="Times New Roman" w:cs="Times New Roman"/>
          <w:sz w:val="24"/>
          <w:szCs w:val="24"/>
        </w:rPr>
        <w:t xml:space="preserve"> рестораны могут не закрываться в ночное время, расставлять столы ближе, чем на 1,5 метра друг от друга, а гости могут не носить маски и перчатки. Официанты и другие сотрудники, работающие в зале, носить средства защиты все равно должны. Подать заявку на работу в таком режиме рестораторы могут на сайте </w:t>
      </w:r>
      <w:proofErr w:type="spellStart"/>
      <w:r w:rsidRPr="00E61349">
        <w:rPr>
          <w:rFonts w:ascii="Times New Roman" w:hAnsi="Times New Roman" w:cs="Times New Roman"/>
          <w:sz w:val="24"/>
          <w:szCs w:val="24"/>
        </w:rPr>
        <w:t>i.moscow</w:t>
      </w:r>
      <w:proofErr w:type="spellEnd"/>
      <w:r w:rsidRPr="00E61349">
        <w:rPr>
          <w:rFonts w:ascii="Times New Roman" w:hAnsi="Times New Roman" w:cs="Times New Roman"/>
          <w:sz w:val="24"/>
          <w:szCs w:val="24"/>
        </w:rPr>
        <w:t>.</w:t>
      </w:r>
    </w:p>
    <w:p w:rsidR="00206BF5" w:rsidRPr="00E61349" w:rsidRDefault="00206BF5" w:rsidP="00206BF5">
      <w:pPr>
        <w:pStyle w:val="a3"/>
        <w:ind w:firstLine="1134"/>
        <w:rPr>
          <w:rFonts w:ascii="Times New Roman" w:hAnsi="Times New Roman" w:cs="Times New Roman"/>
          <w:sz w:val="24"/>
          <w:szCs w:val="24"/>
        </w:rPr>
      </w:pPr>
    </w:p>
    <w:p w:rsidR="00730C49" w:rsidRDefault="00730C49" w:rsidP="00206BF5">
      <w:pPr>
        <w:pStyle w:val="a3"/>
        <w:ind w:firstLine="1134"/>
        <w:rPr>
          <w:rFonts w:ascii="Times New Roman" w:hAnsi="Times New Roman" w:cs="Times New Roman"/>
          <w:sz w:val="24"/>
          <w:szCs w:val="24"/>
        </w:rPr>
      </w:pPr>
    </w:p>
    <w:p w:rsidR="00730C49" w:rsidRPr="00730C49" w:rsidRDefault="00730C49" w:rsidP="00730C49">
      <w:pPr>
        <w:pStyle w:val="a3"/>
        <w:ind w:firstLine="1134"/>
        <w:rPr>
          <w:rFonts w:ascii="Times New Roman" w:hAnsi="Times New Roman" w:cs="Times New Roman"/>
          <w:b/>
          <w:sz w:val="24"/>
          <w:szCs w:val="24"/>
        </w:rPr>
      </w:pPr>
      <w:r w:rsidRPr="00730C49">
        <w:rPr>
          <w:rFonts w:ascii="Times New Roman" w:hAnsi="Times New Roman" w:cs="Times New Roman"/>
          <w:b/>
          <w:sz w:val="24"/>
          <w:szCs w:val="24"/>
        </w:rPr>
        <w:t>Власти обсуждают автоматическое взыскание долгов с бизнеса</w:t>
      </w:r>
    </w:p>
    <w:p w:rsidR="00206BF5" w:rsidRPr="00E61349" w:rsidRDefault="00366B8C" w:rsidP="00206BF5">
      <w:pPr>
        <w:pStyle w:val="a3"/>
        <w:ind w:firstLine="1134"/>
        <w:rPr>
          <w:rFonts w:ascii="Times New Roman" w:hAnsi="Times New Roman" w:cs="Times New Roman"/>
          <w:sz w:val="24"/>
          <w:szCs w:val="24"/>
        </w:rPr>
      </w:pPr>
      <w:hyperlink r:id="rId9" w:history="1">
        <w:r w:rsidR="00730C49" w:rsidRPr="00037A39">
          <w:rPr>
            <w:rStyle w:val="a5"/>
            <w:rFonts w:ascii="Times New Roman" w:hAnsi="Times New Roman" w:cs="Times New Roman"/>
            <w:sz w:val="24"/>
            <w:szCs w:val="24"/>
          </w:rPr>
          <w:t>https://iz.ru/1185251/evgeniia-pertceva/chas-oplaty-vlasti-obsuzhdaiut-avtomaticheskoe-vzyskanie-dolgov-s-biznesa</w:t>
        </w:r>
      </w:hyperlink>
      <w:r w:rsidR="00730C49">
        <w:rPr>
          <w:rFonts w:ascii="Times New Roman" w:hAnsi="Times New Roman" w:cs="Times New Roman"/>
          <w:sz w:val="24"/>
          <w:szCs w:val="24"/>
        </w:rPr>
        <w:t xml:space="preserve"> </w:t>
      </w:r>
    </w:p>
    <w:p w:rsidR="00730C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В правительстве обсуждают новый способ взимания долгов у компаний по обязательным платежам, например по налогам и сборам. Речь о возможности автоматически взыскивать в пользу бюджета задолженности у исполнителей </w:t>
      </w:r>
      <w:proofErr w:type="spellStart"/>
      <w:r w:rsidRPr="00E61349">
        <w:rPr>
          <w:rFonts w:ascii="Times New Roman" w:hAnsi="Times New Roman" w:cs="Times New Roman"/>
          <w:sz w:val="24"/>
          <w:szCs w:val="24"/>
        </w:rPr>
        <w:t>госконтрактов</w:t>
      </w:r>
      <w:proofErr w:type="spellEnd"/>
      <w:r w:rsidRPr="00E61349">
        <w:rPr>
          <w:rFonts w:ascii="Times New Roman" w:hAnsi="Times New Roman" w:cs="Times New Roman"/>
          <w:sz w:val="24"/>
          <w:szCs w:val="24"/>
        </w:rPr>
        <w:t xml:space="preserve">: как только договоры будут оплачены, долги спишутся в казну. ФНС и Минфин рассматривают целесообразность внесения таких изменений в закон «О контрактной системе в сфере закупок товаров, работ, услуг для обеспечения государственных и муниципальных нужд» (44-ФЗ). О том, что ведомства получили такое поручение, сказано в протоколе совещания у первого заместителя главы аппарата правительства России Валерия Сидоренко от 1 июня. </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Закон о закупках для государственных и муниципальных нужд не регулирует вопросы по взысканию и зачислению задолженностей в бюджеты, подчеркнули «Известиям» в пресс-службе Минфина.</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Кроме того, в рамках действующих норм лицо, имеющее задолженность перед государством, не может быть участником закупки и исполнителем по контракту. Таким образом, внесение изменений считается нецелесообразным, — отметили в ведомстве.</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Перед участием в торгах на </w:t>
      </w:r>
      <w:proofErr w:type="spellStart"/>
      <w:r w:rsidRPr="00E61349">
        <w:rPr>
          <w:rFonts w:ascii="Times New Roman" w:hAnsi="Times New Roman" w:cs="Times New Roman"/>
          <w:sz w:val="24"/>
          <w:szCs w:val="24"/>
        </w:rPr>
        <w:t>госзакупку</w:t>
      </w:r>
      <w:proofErr w:type="spellEnd"/>
      <w:r w:rsidRPr="00E61349">
        <w:rPr>
          <w:rFonts w:ascii="Times New Roman" w:hAnsi="Times New Roman" w:cs="Times New Roman"/>
          <w:sz w:val="24"/>
          <w:szCs w:val="24"/>
        </w:rPr>
        <w:t xml:space="preserve"> компания должна представить справку из ФНС об отсутствии долгов, напомнил исполнительный директор «Опоры России» Андрей Шубин.</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xml:space="preserve">Согласно закону о </w:t>
      </w:r>
      <w:proofErr w:type="spellStart"/>
      <w:r w:rsidRPr="00E61349">
        <w:rPr>
          <w:rFonts w:ascii="Times New Roman" w:hAnsi="Times New Roman" w:cs="Times New Roman"/>
          <w:sz w:val="24"/>
          <w:szCs w:val="24"/>
        </w:rPr>
        <w:t>госзакупках</w:t>
      </w:r>
      <w:proofErr w:type="spellEnd"/>
      <w:r w:rsidRPr="00E61349">
        <w:rPr>
          <w:rFonts w:ascii="Times New Roman" w:hAnsi="Times New Roman" w:cs="Times New Roman"/>
          <w:sz w:val="24"/>
          <w:szCs w:val="24"/>
        </w:rPr>
        <w:t>, исключения могут сделать тем, у кого есть решение суда о признании долгов безнадежными к взысканию. Допустить к торгам могут и компании, которые подали заявку об обжаловании недоимки. Кроме этого, закон предписывает участнику закупок исполнить такие требования: фирма должна соответствовать нормам, которые действуют в РФ в отношении товара или услуги. Плюс компания не может находится в стадии конкурсного производства и быть несостоятельной, ее деятельность не должна быть приостановлена из-за правонарушений по КоАПу.</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lastRenderedPageBreak/>
        <w:t>Андрей Шубин скептически оценил предложение, которое обсуждают в правительстве. По его словам, если государство хочет автоматически взимать недоимки, то сначала следует допустить должников к закупкам. Но в этом случае встает под вопрос итог работы по таким контрактам. Ведь исполнитель договора должен составить смету по нему, понимая, что после оплаты контракта с него в автоматическом режиме взыщут долги, заметил он.</w:t>
      </w:r>
    </w:p>
    <w:p w:rsidR="00206BF5" w:rsidRPr="00E61349" w:rsidRDefault="00206BF5" w:rsidP="00206BF5">
      <w:pPr>
        <w:pStyle w:val="a3"/>
        <w:ind w:firstLine="1134"/>
        <w:rPr>
          <w:rFonts w:ascii="Times New Roman" w:hAnsi="Times New Roman" w:cs="Times New Roman"/>
          <w:sz w:val="24"/>
          <w:szCs w:val="24"/>
        </w:rPr>
      </w:pPr>
      <w:r w:rsidRPr="00E61349">
        <w:rPr>
          <w:rFonts w:ascii="Times New Roman" w:hAnsi="Times New Roman" w:cs="Times New Roman"/>
          <w:sz w:val="24"/>
          <w:szCs w:val="24"/>
        </w:rPr>
        <w:t>— Получается, что сумма сметы сокращается. Значит ли это, что компания будет вынуждена снижать качество оказываемых услуг? — задался вопросом эксперт.</w:t>
      </w:r>
    </w:p>
    <w:p w:rsidR="00206BF5" w:rsidRDefault="00206BF5" w:rsidP="00206BF5">
      <w:pPr>
        <w:pStyle w:val="a3"/>
        <w:ind w:firstLine="1134"/>
        <w:rPr>
          <w:rFonts w:ascii="Times New Roman" w:hAnsi="Times New Roman" w:cs="Times New Roman"/>
          <w:sz w:val="24"/>
          <w:szCs w:val="24"/>
        </w:rPr>
      </w:pPr>
    </w:p>
    <w:p w:rsidR="00DC1E22" w:rsidRPr="00E61349" w:rsidRDefault="00DC1E22" w:rsidP="00206BF5">
      <w:pPr>
        <w:pStyle w:val="a3"/>
        <w:ind w:firstLine="1134"/>
        <w:rPr>
          <w:rFonts w:ascii="Times New Roman" w:hAnsi="Times New Roman" w:cs="Times New Roman"/>
          <w:sz w:val="24"/>
          <w:szCs w:val="24"/>
        </w:rPr>
      </w:pPr>
    </w:p>
    <w:sectPr w:rsidR="00DC1E22" w:rsidRPr="00E61349" w:rsidSect="00FD0911">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C6"/>
    <w:rsid w:val="0009060B"/>
    <w:rsid w:val="00206BF5"/>
    <w:rsid w:val="00366B8C"/>
    <w:rsid w:val="005D12C6"/>
    <w:rsid w:val="00730C49"/>
    <w:rsid w:val="00B82E80"/>
    <w:rsid w:val="00DC1E22"/>
    <w:rsid w:val="00E6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AAE0B-8B17-49BA-86F2-3EF2B58D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D0911"/>
    <w:pPr>
      <w:spacing w:after="0" w:line="240" w:lineRule="auto"/>
    </w:pPr>
    <w:rPr>
      <w:rFonts w:ascii="Consolas" w:hAnsi="Consolas"/>
      <w:sz w:val="21"/>
      <w:szCs w:val="21"/>
    </w:rPr>
  </w:style>
  <w:style w:type="character" w:customStyle="1" w:styleId="a4">
    <w:name w:val="Текст Знак"/>
    <w:basedOn w:val="a0"/>
    <w:link w:val="a3"/>
    <w:uiPriority w:val="99"/>
    <w:rsid w:val="00FD0911"/>
    <w:rPr>
      <w:rFonts w:ascii="Consolas" w:hAnsi="Consolas"/>
      <w:sz w:val="21"/>
      <w:szCs w:val="21"/>
    </w:rPr>
  </w:style>
  <w:style w:type="character" w:styleId="a5">
    <w:name w:val="Hyperlink"/>
    <w:basedOn w:val="a0"/>
    <w:uiPriority w:val="99"/>
    <w:unhideWhenUsed/>
    <w:rsid w:val="00730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1/06/28/reg-cfo/bolee-6-tysiach-zaiavok-podali-restorany-moskvy-na-rabotu-v-rezhime-covid-free.html" TargetMode="External"/><Relationship Id="rId3" Type="http://schemas.openxmlformats.org/officeDocument/2006/relationships/webSettings" Target="webSettings.xml"/><Relationship Id="rId7" Type="http://schemas.openxmlformats.org/officeDocument/2006/relationships/hyperlink" Target="https://rg.ru/2021/06/29/eksperty-ocenili-dohody-obshchepita-vo-vremia-pandemii-covid-1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zeta.ru/business/2021/06/28/13681280.shtml" TargetMode="External"/><Relationship Id="rId11" Type="http://schemas.openxmlformats.org/officeDocument/2006/relationships/theme" Target="theme/theme1.xml"/><Relationship Id="rId5" Type="http://schemas.openxmlformats.org/officeDocument/2006/relationships/hyperlink" Target="https://www.rbc.ru/business/29/06/2021/60da4e269a79473ffebd2840" TargetMode="External"/><Relationship Id="rId10" Type="http://schemas.openxmlformats.org/officeDocument/2006/relationships/fontTable" Target="fontTable.xml"/><Relationship Id="rId4" Type="http://schemas.openxmlformats.org/officeDocument/2006/relationships/hyperlink" Target="https://www.rbc.ru/economics/29/06/2021/60dab1e59a794755c1e6139e" TargetMode="External"/><Relationship Id="rId9" Type="http://schemas.openxmlformats.org/officeDocument/2006/relationships/hyperlink" Target="https://iz.ru/1185251/evgeniia-pertceva/chas-oplaty-vlasti-obsuzhdaiut-avtomaticheskoe-vzyskanie-dolgov-s-bizne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2021-07-12T04:00:00Z</dcterms:created>
  <dcterms:modified xsi:type="dcterms:W3CDTF">2021-07-12T04:00:00Z</dcterms:modified>
</cp:coreProperties>
</file>