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31" w:rsidRPr="00D91FD7" w:rsidRDefault="00F95431" w:rsidP="00F95431">
      <w:pPr>
        <w:ind w:left="360"/>
        <w:jc w:val="center"/>
        <w:rPr>
          <w:rFonts w:ascii="PF Din Text Cond Pro Light" w:hAnsi="PF Din Text Cond Pro Light"/>
          <w:b/>
          <w:color w:val="4F81BD" w:themeColor="accent1"/>
          <w:sz w:val="68"/>
          <w:szCs w:val="68"/>
        </w:rPr>
      </w:pPr>
      <w:r w:rsidRPr="00D91FD7">
        <w:rPr>
          <w:rFonts w:ascii="PF Din Text Cond Pro Light" w:hAnsi="PF Din Text Cond Pro Light"/>
          <w:b/>
          <w:color w:val="4F81BD" w:themeColor="accent1"/>
          <w:sz w:val="68"/>
          <w:szCs w:val="68"/>
        </w:rPr>
        <w:t>К</w:t>
      </w:r>
      <w:r w:rsidRPr="00D91FD7">
        <w:rPr>
          <w:rFonts w:ascii="PF Din Text Cond Pro Light" w:eastAsia="+mn-ea" w:hAnsi="PF Din Text Cond Pro Light"/>
          <w:b/>
          <w:color w:val="4F81BD" w:themeColor="accent1"/>
          <w:sz w:val="68"/>
          <w:szCs w:val="68"/>
        </w:rPr>
        <w:t>оэффициент</w:t>
      </w:r>
      <w:r w:rsidRPr="00D91FD7">
        <w:rPr>
          <w:rFonts w:ascii="PF Din Text Cond Pro Light" w:hAnsi="PF Din Text Cond Pro Light"/>
          <w:b/>
          <w:color w:val="4F81BD" w:themeColor="accent1"/>
          <w:sz w:val="68"/>
          <w:szCs w:val="68"/>
        </w:rPr>
        <w:t>ы</w:t>
      </w:r>
      <w:r w:rsidRPr="00D91FD7">
        <w:rPr>
          <w:rFonts w:ascii="PF Din Text Cond Pro Light" w:eastAsia="+mn-ea" w:hAnsi="PF Din Text Cond Pro Light"/>
          <w:b/>
          <w:color w:val="4F81BD" w:themeColor="accent1"/>
          <w:sz w:val="68"/>
          <w:szCs w:val="68"/>
        </w:rPr>
        <w:t>-дефлятор</w:t>
      </w:r>
      <w:r w:rsidRPr="00D91FD7">
        <w:rPr>
          <w:rFonts w:ascii="PF Din Text Cond Pro Light" w:hAnsi="PF Din Text Cond Pro Light"/>
          <w:b/>
          <w:color w:val="4F81BD" w:themeColor="accent1"/>
          <w:sz w:val="68"/>
          <w:szCs w:val="68"/>
        </w:rPr>
        <w:t>ы</w:t>
      </w:r>
    </w:p>
    <w:p w:rsidR="00F95431" w:rsidRPr="00D91FD7" w:rsidRDefault="00F95431" w:rsidP="00F95431">
      <w:pPr>
        <w:ind w:left="360"/>
        <w:jc w:val="center"/>
        <w:rPr>
          <w:rFonts w:ascii="PF Din Text Cond Pro Light" w:hAnsi="PF Din Text Cond Pro Light"/>
          <w:b/>
          <w:color w:val="4F81BD" w:themeColor="accent1"/>
          <w:sz w:val="68"/>
          <w:szCs w:val="68"/>
        </w:rPr>
      </w:pPr>
      <w:r w:rsidRPr="00D91FD7">
        <w:rPr>
          <w:rFonts w:ascii="PF Din Text Cond Pro Light" w:hAnsi="PF Din Text Cond Pro Light"/>
          <w:b/>
          <w:color w:val="4F81BD" w:themeColor="accent1"/>
          <w:sz w:val="68"/>
          <w:szCs w:val="68"/>
        </w:rPr>
        <w:t>на 2015 год</w:t>
      </w:r>
    </w:p>
    <w:p w:rsidR="00F95431" w:rsidRPr="00D91FD7" w:rsidRDefault="00F95431" w:rsidP="00F954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>
        <w:rPr>
          <w:rFonts w:ascii="PF Din Text Cond Pro Light" w:hAnsi="PF Din Text Cond Pro Light"/>
          <w:b/>
          <w:color w:val="4F81BD" w:themeColor="accent1"/>
          <w:sz w:val="56"/>
          <w:szCs w:val="56"/>
        </w:rPr>
        <w:tab/>
      </w:r>
      <w:hyperlink r:id="rId8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Приказом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Минэкономразвития России от 29.10.2014 N 685</w:t>
      </w:r>
    </w:p>
    <w:p w:rsidR="00F95431" w:rsidRPr="00D91FD7" w:rsidRDefault="00F95431" w:rsidP="00F95431">
      <w:pPr>
        <w:pStyle w:val="ConsPlusNormal"/>
        <w:ind w:firstLine="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 утверждены коэффициенты-дефляторы на 2015 г.:</w:t>
      </w:r>
    </w:p>
    <w:p w:rsidR="00F95431" w:rsidRPr="00D91FD7" w:rsidRDefault="00F95431" w:rsidP="00F954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F95431" w:rsidRPr="00D91FD7" w:rsidRDefault="00F95431" w:rsidP="00F954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- для НДФЛ - 1,307 (согласно </w:t>
      </w:r>
      <w:hyperlink r:id="rId9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п. 3 ст. 227.1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НК РФ авансовый платеж для иностранных лиц составляет 1568,4</w:t>
      </w:r>
      <w:r w:rsidRPr="00D91FD7">
        <w:rPr>
          <w:rFonts w:ascii="Times New Roman" w:hAnsi="Times New Roman" w:cs="Times New Roman"/>
          <w:sz w:val="32"/>
          <w:szCs w:val="32"/>
        </w:rPr>
        <w:t xml:space="preserve"> </w:t>
      </w: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руб. в месяц);</w:t>
      </w:r>
    </w:p>
    <w:p w:rsidR="00F95431" w:rsidRPr="00D91FD7" w:rsidRDefault="00F95431" w:rsidP="00F954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F95431" w:rsidRPr="00D91FD7" w:rsidRDefault="00F95431" w:rsidP="00F954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- для УСН - 1,147 (согласно </w:t>
      </w:r>
      <w:hyperlink r:id="rId10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п. 4 ст. 346.13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НК РФ величина предельного размера доходов, ограничивающая право на применение УСН, составляет 64 020 000 руб.);</w:t>
      </w:r>
    </w:p>
    <w:p w:rsidR="00F95431" w:rsidRPr="00D91FD7" w:rsidRDefault="00F95431" w:rsidP="00F954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F95431" w:rsidRPr="00D91FD7" w:rsidRDefault="00F95431" w:rsidP="00F954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>- для ЕНВД - 1,</w:t>
      </w:r>
      <w:r w:rsidR="004E163E">
        <w:rPr>
          <w:rFonts w:ascii="PF Din Text Cond Pro Light" w:hAnsi="PF Din Text Cond Pro Light" w:cs="Times New Roman"/>
          <w:sz w:val="32"/>
          <w:szCs w:val="32"/>
        </w:rPr>
        <w:t>798</w:t>
      </w: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(согласно </w:t>
      </w:r>
      <w:hyperlink r:id="rId11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п. 4 ст. 346.29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НК РФ коэффициент К1 используется для расчета ЕНВД);</w:t>
      </w:r>
    </w:p>
    <w:p w:rsidR="00F95431" w:rsidRPr="00D91FD7" w:rsidRDefault="00F95431" w:rsidP="00F954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F95431" w:rsidRPr="00D91FD7" w:rsidRDefault="00F95431" w:rsidP="00F954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>- для патентной системы налогообложения - 1,</w:t>
      </w:r>
      <w:r w:rsidR="004E163E">
        <w:rPr>
          <w:rFonts w:ascii="PF Din Text Cond Pro Light" w:hAnsi="PF Din Text Cond Pro Light" w:cs="Times New Roman"/>
          <w:sz w:val="32"/>
          <w:szCs w:val="32"/>
        </w:rPr>
        <w:t>147</w:t>
      </w: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(согласно </w:t>
      </w:r>
      <w:hyperlink r:id="rId12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п. 9 ст. 346.43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НК РФ индексируются минимальный и максимальный размеры потенциально возможного к получению годового дохода);</w:t>
      </w:r>
    </w:p>
    <w:p w:rsidR="00F95431" w:rsidRPr="00D91FD7" w:rsidRDefault="00F95431" w:rsidP="00F954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F95431" w:rsidRPr="00D91FD7" w:rsidRDefault="00F95431" w:rsidP="00F9543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D91FD7">
        <w:rPr>
          <w:rFonts w:ascii="PF Din Text Cond Pro Light" w:hAnsi="PF Din Text Cond Pro Light"/>
          <w:sz w:val="32"/>
          <w:szCs w:val="32"/>
        </w:rPr>
        <w:t>- по налогу на имущество физических лиц  1,147 (н</w:t>
      </w:r>
      <w:r w:rsidRPr="00D91FD7">
        <w:rPr>
          <w:rFonts w:ascii="PF Din Text Cond Pro Light" w:hAnsi="PF Din Text Cond Pro Light" w:cs="PF Din Text Cond Pro Light"/>
          <w:sz w:val="32"/>
          <w:szCs w:val="32"/>
        </w:rPr>
        <w:t xml:space="preserve">алоговая база определяется в отношении каждого объекта налогообложения как его инвентаризационная стоимость, исчисленная с учетом </w:t>
      </w:r>
      <w:hyperlink r:id="rId13" w:history="1">
        <w:r w:rsidRPr="00E617C0">
          <w:rPr>
            <w:rFonts w:ascii="PF Din Text Cond Pro Light" w:hAnsi="PF Din Text Cond Pro Light" w:cs="PF Din Text Cond Pro Light"/>
            <w:sz w:val="32"/>
            <w:szCs w:val="32"/>
          </w:rPr>
          <w:t>коэффициента-дефлятора</w:t>
        </w:r>
      </w:hyperlink>
      <w:r w:rsidRPr="00E617C0">
        <w:rPr>
          <w:rFonts w:ascii="PF Din Text Cond Pro Light" w:hAnsi="PF Din Text Cond Pro Light" w:cs="PF Din Text Cond Pro Light"/>
          <w:sz w:val="32"/>
          <w:szCs w:val="32"/>
        </w:rPr>
        <w:t xml:space="preserve"> на основании последних данных об инвен</w:t>
      </w:r>
      <w:r w:rsidRPr="00D91FD7">
        <w:rPr>
          <w:rFonts w:ascii="PF Din Text Cond Pro Light" w:hAnsi="PF Din Text Cond Pro Light" w:cs="PF Din Text Cond Pro Light"/>
          <w:sz w:val="32"/>
          <w:szCs w:val="32"/>
        </w:rPr>
        <w:t>таризационной стоимости, представленных в установленном порядке в налоговые органы до 1 марта 2013 года).</w:t>
      </w:r>
    </w:p>
    <w:p w:rsidR="00F95431" w:rsidRPr="00D91FD7" w:rsidRDefault="00F95431" w:rsidP="00F954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F95431" w:rsidRPr="00D91FD7" w:rsidRDefault="00F95431" w:rsidP="00F95431">
      <w:pPr>
        <w:pStyle w:val="ConsPlusNormal"/>
        <w:ind w:firstLine="0"/>
        <w:jc w:val="both"/>
        <w:rPr>
          <w:rFonts w:ascii="PF Din Text Cond Pro Light" w:hAnsi="PF Din Text Cond Pro Light" w:cs="Times New Roman"/>
          <w:b/>
          <w:color w:val="0070C0"/>
          <w:sz w:val="32"/>
          <w:szCs w:val="32"/>
        </w:rPr>
      </w:pPr>
      <w:r w:rsidRPr="00D91FD7">
        <w:rPr>
          <w:rFonts w:ascii="PF Din Text Cond Pro Light" w:hAnsi="PF Din Text Cond Pro Light" w:cs="Times New Roman"/>
          <w:b/>
          <w:color w:val="0070C0"/>
          <w:sz w:val="32"/>
          <w:szCs w:val="32"/>
        </w:rPr>
        <w:t>Внимание!</w:t>
      </w:r>
    </w:p>
    <w:p w:rsidR="00F95431" w:rsidRPr="00E617C0" w:rsidRDefault="00F95431" w:rsidP="00F95431">
      <w:pPr>
        <w:pStyle w:val="aa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E617C0">
        <w:rPr>
          <w:rFonts w:ascii="PF Din Text Cond Pro Light" w:hAnsi="PF Din Text Cond Pro Light"/>
          <w:sz w:val="32"/>
          <w:szCs w:val="32"/>
        </w:rPr>
        <w:t>Соответствующие разъяснения доступны в Интернет-сервисе «</w:t>
      </w:r>
      <w:hyperlink r:id="rId14" w:history="1">
        <w:r w:rsidRPr="00E617C0">
          <w:rPr>
            <w:rStyle w:val="a3"/>
            <w:rFonts w:ascii="PF Din Text Cond Pro Light" w:hAnsi="PF Din Text Cond Pro Light"/>
            <w:color w:val="auto"/>
            <w:sz w:val="32"/>
            <w:szCs w:val="32"/>
          </w:rPr>
          <w:t>Разъяснения ФНС, обязательные для применения налоговыми органами</w:t>
        </w:r>
      </w:hyperlink>
      <w:r w:rsidRPr="00E617C0">
        <w:rPr>
          <w:rFonts w:ascii="PF Din Text Cond Pro Light" w:hAnsi="PF Din Text Cond Pro Light"/>
          <w:sz w:val="32"/>
          <w:szCs w:val="32"/>
        </w:rPr>
        <w:t>».</w:t>
      </w:r>
    </w:p>
    <w:p w:rsidR="00F95431" w:rsidRPr="00D91FD7" w:rsidRDefault="00F95431" w:rsidP="00F95431">
      <w:pPr>
        <w:tabs>
          <w:tab w:val="left" w:pos="2310"/>
        </w:tabs>
        <w:ind w:left="360"/>
        <w:rPr>
          <w:rFonts w:ascii="PF Din Text Cond Pro Light" w:hAnsi="PF Din Text Cond Pro Light"/>
          <w:b/>
          <w:color w:val="4F81BD" w:themeColor="accent1"/>
          <w:sz w:val="32"/>
          <w:szCs w:val="32"/>
        </w:rPr>
      </w:pPr>
    </w:p>
    <w:p w:rsidR="00204284" w:rsidRPr="000876F7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22"/>
          <w:szCs w:val="22"/>
        </w:rPr>
      </w:pPr>
    </w:p>
    <w:sectPr w:rsidR="00204284" w:rsidRPr="000876F7" w:rsidSect="007766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81" w:rsidRDefault="004B5781">
      <w:r>
        <w:separator/>
      </w:r>
    </w:p>
  </w:endnote>
  <w:endnote w:type="continuationSeparator" w:id="0">
    <w:p w:rsidR="004B5781" w:rsidRDefault="004B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B578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B5781" w:rsidRPr="000C087A" w:rsidRDefault="004B5781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4B5781" w:rsidRDefault="004B57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81" w:rsidRDefault="004B5781">
      <w:r>
        <w:separator/>
      </w:r>
    </w:p>
  </w:footnote>
  <w:footnote w:type="continuationSeparator" w:id="0">
    <w:p w:rsidR="004B5781" w:rsidRDefault="004B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B5781" w:rsidRPr="007A28BB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B5781" w:rsidRDefault="004B5781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hdrShapeDefaults>
    <o:shapedefaults v:ext="edit" spidmax="3584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2C71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E163E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427C8"/>
    <w:rsid w:val="008626B7"/>
    <w:rsid w:val="00873CD1"/>
    <w:rsid w:val="008A3B9D"/>
    <w:rsid w:val="008D6EF2"/>
    <w:rsid w:val="008E0DC5"/>
    <w:rsid w:val="009042FA"/>
    <w:rsid w:val="009335FF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95431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9F122072C3A3D7D0529A58AE59245E99E8CDECB93591187E41E35BEn1pFK" TargetMode="External"/><Relationship Id="rId13" Type="http://schemas.openxmlformats.org/officeDocument/2006/relationships/hyperlink" Target="consultantplus://offline/ref=B672CFDF48AE358B0ACDF9BF3CBB6B4C8212117C9A366874A170D3780834EDEFEBD669DB2AE29A37F0CC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D9F122072C3A3D7D0529A58AE59245E99E8BD1C99C591187E41E35BE1F14EF14C5FDEA7B6An7p2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D9F122072C3A3D7D0529A58AE59245E99E8BD1C99C591187E41E35BE1F14EF14C5FDEC7468n7p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5D9F122072C3A3D7D0529A58AE59245E99E8BD1C99C591187E41E35BE1F14EF14C5FDEA7464n7p3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D9F122072C3A3D7D0529A58AE59245E99E8BD1C99C591187E41E35BE1F14EF14C5FDEA7468n7p3K" TargetMode="External"/><Relationship Id="rId14" Type="http://schemas.openxmlformats.org/officeDocument/2006/relationships/hyperlink" Target="http://www.nalog.ru/rn74/about_fts/about_nalo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8D929-4325-4564-B2E4-8DEA79EB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2013-04-25T04:26:00Z</cp:lastPrinted>
  <dcterms:created xsi:type="dcterms:W3CDTF">2015-01-23T05:46:00Z</dcterms:created>
  <dcterms:modified xsi:type="dcterms:W3CDTF">2015-01-23T05:46:00Z</dcterms:modified>
</cp:coreProperties>
</file>