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DF" w:rsidRPr="00426426" w:rsidRDefault="00A24C1B" w:rsidP="005867DF">
      <w:pPr>
        <w:jc w:val="center"/>
        <w:rPr>
          <w:b/>
          <w:sz w:val="36"/>
          <w:szCs w:val="36"/>
        </w:rPr>
      </w:pPr>
      <w:r w:rsidRPr="00426426">
        <w:rPr>
          <w:b/>
          <w:sz w:val="36"/>
          <w:szCs w:val="36"/>
        </w:rPr>
        <w:t xml:space="preserve">Инспекция информирует о новом сервисе </w:t>
      </w:r>
      <w:r w:rsidR="005867DF" w:rsidRPr="00426426">
        <w:rPr>
          <w:b/>
          <w:sz w:val="36"/>
          <w:szCs w:val="36"/>
        </w:rPr>
        <w:t xml:space="preserve">на сайте </w:t>
      </w:r>
      <w:hyperlink r:id="rId8" w:history="1">
        <w:r w:rsidR="005867DF" w:rsidRPr="00426426">
          <w:rPr>
            <w:rStyle w:val="a3"/>
            <w:b/>
            <w:sz w:val="36"/>
            <w:szCs w:val="36"/>
            <w:lang w:val="en-US"/>
          </w:rPr>
          <w:t>www</w:t>
        </w:r>
        <w:r w:rsidR="005867DF" w:rsidRPr="00426426">
          <w:rPr>
            <w:rStyle w:val="a3"/>
            <w:b/>
            <w:sz w:val="36"/>
            <w:szCs w:val="36"/>
          </w:rPr>
          <w:t>.</w:t>
        </w:r>
        <w:proofErr w:type="spellStart"/>
        <w:r w:rsidR="005867DF" w:rsidRPr="00426426">
          <w:rPr>
            <w:rStyle w:val="a3"/>
            <w:b/>
            <w:sz w:val="36"/>
            <w:szCs w:val="36"/>
            <w:lang w:val="en-US"/>
          </w:rPr>
          <w:t>nalog</w:t>
        </w:r>
        <w:proofErr w:type="spellEnd"/>
        <w:r w:rsidR="005867DF" w:rsidRPr="00426426">
          <w:rPr>
            <w:rStyle w:val="a3"/>
            <w:b/>
            <w:sz w:val="36"/>
            <w:szCs w:val="36"/>
          </w:rPr>
          <w:t>.</w:t>
        </w:r>
        <w:proofErr w:type="spellStart"/>
        <w:r w:rsidR="005867DF" w:rsidRPr="00426426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</w:p>
    <w:p w:rsidR="005867DF" w:rsidRPr="00426426" w:rsidRDefault="005867DF" w:rsidP="005867DF">
      <w:pPr>
        <w:rPr>
          <w:sz w:val="36"/>
          <w:szCs w:val="36"/>
        </w:rPr>
      </w:pPr>
    </w:p>
    <w:p w:rsidR="00F44E84" w:rsidRPr="00426426" w:rsidRDefault="005867DF" w:rsidP="005867DF">
      <w:pPr>
        <w:jc w:val="center"/>
        <w:rPr>
          <w:b/>
          <w:sz w:val="36"/>
          <w:szCs w:val="36"/>
        </w:rPr>
      </w:pPr>
      <w:r w:rsidRPr="00426426">
        <w:rPr>
          <w:b/>
          <w:color w:val="FF0000"/>
          <w:sz w:val="36"/>
          <w:szCs w:val="36"/>
        </w:rPr>
        <w:t xml:space="preserve"> </w:t>
      </w:r>
      <w:r w:rsidR="00A24C1B" w:rsidRPr="00426426">
        <w:rPr>
          <w:b/>
          <w:color w:val="FF0000"/>
          <w:sz w:val="36"/>
          <w:szCs w:val="36"/>
        </w:rPr>
        <w:t>«Личный кабинет для юридических лиц»</w:t>
      </w:r>
      <w:r w:rsidR="00A24C1B" w:rsidRPr="00426426">
        <w:rPr>
          <w:b/>
          <w:sz w:val="36"/>
          <w:szCs w:val="36"/>
        </w:rPr>
        <w:t xml:space="preserve"> </w:t>
      </w:r>
    </w:p>
    <w:p w:rsidR="005867DF" w:rsidRPr="00426426" w:rsidRDefault="005867DF" w:rsidP="00A816B5">
      <w:pPr>
        <w:rPr>
          <w:sz w:val="36"/>
          <w:szCs w:val="36"/>
        </w:rPr>
      </w:pPr>
    </w:p>
    <w:p w:rsidR="00A24C1B" w:rsidRPr="00426426" w:rsidRDefault="00BD4D80" w:rsidP="00A24C1B">
      <w:pPr>
        <w:pStyle w:val="aa"/>
        <w:rPr>
          <w:b/>
          <w:sz w:val="36"/>
          <w:szCs w:val="36"/>
          <w:u w:val="single"/>
        </w:rPr>
      </w:pPr>
      <w:r w:rsidRPr="00426426">
        <w:rPr>
          <w:b/>
          <w:color w:val="FF0000"/>
          <w:sz w:val="36"/>
          <w:szCs w:val="36"/>
        </w:rPr>
        <w:t xml:space="preserve">       </w:t>
      </w:r>
      <w:r w:rsidR="005867DF" w:rsidRPr="00426426">
        <w:rPr>
          <w:b/>
          <w:sz w:val="36"/>
          <w:szCs w:val="36"/>
          <w:u w:val="single"/>
        </w:rPr>
        <w:t>С</w:t>
      </w:r>
      <w:r w:rsidR="002777DC" w:rsidRPr="00426426">
        <w:rPr>
          <w:b/>
          <w:sz w:val="36"/>
          <w:szCs w:val="36"/>
          <w:u w:val="single"/>
        </w:rPr>
        <w:t>ервис</w:t>
      </w:r>
      <w:r w:rsidR="005867DF" w:rsidRPr="00426426">
        <w:rPr>
          <w:b/>
          <w:sz w:val="36"/>
          <w:szCs w:val="36"/>
          <w:u w:val="single"/>
        </w:rPr>
        <w:t xml:space="preserve"> </w:t>
      </w:r>
      <w:r w:rsidR="00A24C1B" w:rsidRPr="00426426">
        <w:rPr>
          <w:b/>
          <w:sz w:val="36"/>
          <w:szCs w:val="36"/>
          <w:u w:val="single"/>
        </w:rPr>
        <w:t>предоставляет налогоплательщику следующие функции:</w:t>
      </w:r>
    </w:p>
    <w:p w:rsidR="00A24C1B" w:rsidRPr="00426426" w:rsidRDefault="00A24C1B" w:rsidP="00A24C1B">
      <w:pPr>
        <w:pStyle w:val="134602"/>
        <w:rPr>
          <w:sz w:val="36"/>
          <w:szCs w:val="36"/>
        </w:rPr>
      </w:pPr>
      <w:r w:rsidRPr="00426426">
        <w:rPr>
          <w:b/>
          <w:sz w:val="36"/>
          <w:szCs w:val="36"/>
        </w:rPr>
        <w:t>функции по государственной регистрации юридического лица</w:t>
      </w:r>
      <w:r w:rsidRPr="00426426">
        <w:rPr>
          <w:sz w:val="36"/>
          <w:szCs w:val="36"/>
        </w:rPr>
        <w:t>: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открытых и общедоступных сведений, содержащихся о налогоплательщике в ЕГРЮЛ, посредством экранных форм;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услуги по государственной регистрации изменений, вносимых в учредительные документы, ликвидации или реорганизации ЮЛ, внесению изменений в сведения, содержащиеся в ЕГРЮЛ, а также при государственной регистрации создания ЮЛ, учредителем которого является данное ЮЛ;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выписки из ЕГРЮЛ (о себе) на бумажном носителе или в электронном виде на основе данных ФБД ЕГРЮЛ;</w:t>
      </w:r>
    </w:p>
    <w:p w:rsidR="00A24C1B" w:rsidRPr="00426426" w:rsidRDefault="00A24C1B" w:rsidP="00A24C1B">
      <w:pPr>
        <w:pStyle w:val="134602"/>
        <w:rPr>
          <w:sz w:val="36"/>
          <w:szCs w:val="36"/>
        </w:rPr>
      </w:pPr>
      <w:r w:rsidRPr="00426426">
        <w:rPr>
          <w:b/>
          <w:sz w:val="36"/>
          <w:szCs w:val="36"/>
        </w:rPr>
        <w:t>функции по учету юридического лица</w:t>
      </w:r>
      <w:r w:rsidRPr="00426426">
        <w:rPr>
          <w:sz w:val="36"/>
          <w:szCs w:val="36"/>
        </w:rPr>
        <w:t>: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информации из ЕГРН о постановке на учет в налоговых органах;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оказание услуги по приёму электронных сообщений налогоплательщика по формам № С-09-1, С-09-2 об открытии (закрытии) счета (лицевого счета), об участии в российских и иностранных организациях;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 xml:space="preserve">оказание услуг по постановке и снятию с учета организации по месту нахождения обособленного подразделения, внесению изменений в сведения об </w:t>
      </w:r>
      <w:r w:rsidRPr="00426426">
        <w:rPr>
          <w:sz w:val="36"/>
          <w:szCs w:val="36"/>
          <w:lang w:val="ru-RU"/>
        </w:rPr>
        <w:lastRenderedPageBreak/>
        <w:t>обособленном подразделении на основании формализованных электронных сообщений налогоплательщика (российской организации) по формам № С-09-3-1, С</w:t>
      </w:r>
      <w:r w:rsidRPr="00426426">
        <w:rPr>
          <w:sz w:val="36"/>
          <w:szCs w:val="36"/>
          <w:lang w:val="ru-RU"/>
        </w:rPr>
        <w:noBreakHyphen/>
        <w:t>09</w:t>
      </w:r>
      <w:r w:rsidRPr="00426426">
        <w:rPr>
          <w:sz w:val="36"/>
          <w:szCs w:val="36"/>
          <w:lang w:val="ru-RU"/>
        </w:rPr>
        <w:noBreakHyphen/>
        <w:t>3-2, 1-6-Учет, 3-Учет;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оказание услуг по постановке и снятию с учета российской организации в качестве налогоплательщика ЕНВД на основании формализованных электронных заявлений налогоплательщика по формам № ЕНВД-1, ЕНВД-3, 3-Учет.</w:t>
      </w:r>
    </w:p>
    <w:p w:rsidR="00A24C1B" w:rsidRPr="00426426" w:rsidRDefault="00A24C1B" w:rsidP="00A24C1B">
      <w:pPr>
        <w:pStyle w:val="134602"/>
        <w:rPr>
          <w:sz w:val="36"/>
          <w:szCs w:val="36"/>
        </w:rPr>
      </w:pPr>
      <w:r w:rsidRPr="00426426">
        <w:rPr>
          <w:b/>
          <w:sz w:val="36"/>
          <w:szCs w:val="36"/>
        </w:rPr>
        <w:t>функции по расчетам с бюджетом</w:t>
      </w:r>
      <w:r w:rsidRPr="00426426">
        <w:rPr>
          <w:sz w:val="36"/>
          <w:szCs w:val="36"/>
        </w:rPr>
        <w:t>: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налогоплательщику значений основных показателей расчетов с бюджетом по налогоплательщику в целом, информации о перечне обязанностей по КРСБ, информации о состоянии расчетов с бюджетом по перечню КРСБ, информации о документах и операциях, формирующих состояние расчетов с бюджетом, в том числе о документах и операциях, учтенных в КРСБ;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налогоплательщику информации о платежах, списанных с расчетного счета налогоплательщика и не поступивших в бюджет;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налогоплательщику информации о не проверенных налоговым органом суммах налога к возмещению или уменьшению обязанности по уплате налога, заявленных в декларациях/расчетах;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налогоплательщику информации об урегулированной задолженности (отсроченной, рассроченной, реструктурированной, инвестиционному налоговому кредиту);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уточнение невыясненных платежей на основании формализованного электронного документооборота;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lastRenderedPageBreak/>
        <w:t>предоставление налогоплательщику по запросу уведомления налогового органа об ошибочном указании реквизитов в платежном документе;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уточнение платежных документов, в которых налогоплательщик самостоятельно обнаружил ошибки в оформлении;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bookmarkStart w:id="0" w:name="_Ref292801388"/>
      <w:r w:rsidRPr="00426426">
        <w:rPr>
          <w:sz w:val="36"/>
          <w:szCs w:val="36"/>
          <w:lang w:val="ru-RU"/>
        </w:rPr>
        <w:t>осуществление зачетов и возвратов излишнее уплаченных в бюджет налогоплательщиком сумм налога и других обязательных платежей на основании формализованного электронного документооборота</w:t>
      </w:r>
      <w:bookmarkEnd w:id="0"/>
      <w:r w:rsidRPr="00426426">
        <w:rPr>
          <w:sz w:val="36"/>
          <w:szCs w:val="36"/>
          <w:lang w:val="ru-RU"/>
        </w:rPr>
        <w:t>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 xml:space="preserve">представление налогоплательщику информации об исполненных решениях на зачет и возврат переплаты, о принятых </w:t>
      </w:r>
      <w:proofErr w:type="gramStart"/>
      <w:r w:rsidRPr="00426426">
        <w:rPr>
          <w:sz w:val="36"/>
          <w:szCs w:val="36"/>
          <w:lang w:val="ru-RU"/>
        </w:rPr>
        <w:t>решениях</w:t>
      </w:r>
      <w:proofErr w:type="gramEnd"/>
      <w:r w:rsidRPr="00426426">
        <w:rPr>
          <w:sz w:val="36"/>
          <w:szCs w:val="36"/>
          <w:lang w:val="ru-RU"/>
        </w:rPr>
        <w:t xml:space="preserve"> об уточнении платежа;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налогоплательщику информации о неисполненных им требованиях на уплату налога и других обязательных платежей;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налогоплательщику информации о мерах принудительного взыскания задолженности;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r w:rsidRPr="00426426">
        <w:rPr>
          <w:sz w:val="36"/>
          <w:szCs w:val="36"/>
          <w:lang w:val="ru-RU"/>
        </w:rPr>
        <w:t>предоставление налогоплательщику информации о недоимке, задолженности по пеням и штрафам, признанных безнадежными к взысканию и списанных в соответствии с решением налогового органа на основании статьи 59 НК РФ и приказа ФНС России от 19.08.2010 №ЯК-7-8/393@;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bookmarkStart w:id="1" w:name="_Ref292796617"/>
      <w:r w:rsidRPr="00426426">
        <w:rPr>
          <w:sz w:val="36"/>
          <w:szCs w:val="36"/>
          <w:lang w:val="ru-RU"/>
        </w:rPr>
        <w:t>инициирование проведения совместной сверки расчетов с бюджетом</w:t>
      </w:r>
      <w:bookmarkEnd w:id="1"/>
      <w:r w:rsidRPr="00426426">
        <w:rPr>
          <w:sz w:val="36"/>
          <w:szCs w:val="36"/>
          <w:lang w:val="ru-RU"/>
        </w:rPr>
        <w:t>;</w:t>
      </w:r>
    </w:p>
    <w:p w:rsidR="00A24C1B" w:rsidRPr="00426426" w:rsidRDefault="00A24C1B" w:rsidP="00A24C1B">
      <w:pPr>
        <w:pStyle w:val="234602"/>
        <w:rPr>
          <w:sz w:val="36"/>
          <w:szCs w:val="36"/>
          <w:lang w:val="ru-RU"/>
        </w:rPr>
      </w:pPr>
      <w:bookmarkStart w:id="2" w:name="_Ref292800237"/>
      <w:r w:rsidRPr="00426426">
        <w:rPr>
          <w:sz w:val="36"/>
          <w:szCs w:val="36"/>
          <w:lang w:val="ru-RU"/>
        </w:rPr>
        <w:t xml:space="preserve">оказание услуг по информационному обслуживанию налогоплательщика в форме предоставления справки об исполнении налогоплательщиком (плательщиком сборов, налоговым агентом) обязанности по уплате налогов, сборов, пеней, штрафов; </w:t>
      </w:r>
      <w:bookmarkEnd w:id="2"/>
      <w:r w:rsidRPr="00426426">
        <w:rPr>
          <w:sz w:val="36"/>
          <w:szCs w:val="36"/>
          <w:lang w:val="ru-RU"/>
        </w:rPr>
        <w:t xml:space="preserve">справки  о состоянии расчетов по налогам, сборам, пеням, штрафам; акта </w:t>
      </w:r>
      <w:r w:rsidRPr="00426426">
        <w:rPr>
          <w:sz w:val="36"/>
          <w:szCs w:val="36"/>
          <w:lang w:val="ru-RU"/>
        </w:rPr>
        <w:lastRenderedPageBreak/>
        <w:t>совместной сверки расчетов по налогам, сборам, пеням и штрафам;</w:t>
      </w:r>
    </w:p>
    <w:p w:rsidR="00A24C1B" w:rsidRPr="00426426" w:rsidRDefault="00A24C1B" w:rsidP="00A24C1B">
      <w:pPr>
        <w:pStyle w:val="134602"/>
        <w:rPr>
          <w:sz w:val="36"/>
          <w:szCs w:val="36"/>
        </w:rPr>
      </w:pPr>
      <w:r w:rsidRPr="00426426">
        <w:rPr>
          <w:b/>
          <w:sz w:val="36"/>
          <w:szCs w:val="36"/>
        </w:rPr>
        <w:t>информирование налогоплательщика о ходе процесса рассмотрения заявления</w:t>
      </w:r>
      <w:r w:rsidRPr="00426426">
        <w:rPr>
          <w:sz w:val="36"/>
          <w:szCs w:val="36"/>
        </w:rPr>
        <w:t xml:space="preserve"> (запроса), переданного в налоговый орган через подсистему «Личный кабинет налогоплательщика»;</w:t>
      </w:r>
    </w:p>
    <w:p w:rsidR="00A24C1B" w:rsidRPr="00426426" w:rsidRDefault="00A24C1B" w:rsidP="00A24C1B">
      <w:pPr>
        <w:pStyle w:val="134602"/>
        <w:rPr>
          <w:b/>
          <w:sz w:val="36"/>
          <w:szCs w:val="36"/>
        </w:rPr>
      </w:pPr>
      <w:r w:rsidRPr="00426426">
        <w:rPr>
          <w:b/>
          <w:sz w:val="36"/>
          <w:szCs w:val="36"/>
        </w:rPr>
        <w:t>обратная связь налогоплательщика с налоговыми органами.</w:t>
      </w:r>
    </w:p>
    <w:p w:rsidR="00BD4D80" w:rsidRPr="00426426" w:rsidRDefault="00BD4D80" w:rsidP="00A24C1B">
      <w:pPr>
        <w:rPr>
          <w:b/>
          <w:sz w:val="36"/>
          <w:szCs w:val="36"/>
        </w:rPr>
      </w:pPr>
    </w:p>
    <w:sectPr w:rsidR="00BD4D80" w:rsidRPr="00426426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91" w:rsidRDefault="00292691">
      <w:r>
        <w:separator/>
      </w:r>
    </w:p>
  </w:endnote>
  <w:endnote w:type="continuationSeparator" w:id="0">
    <w:p w:rsidR="00292691" w:rsidRDefault="002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67362" w:rsidRDefault="007673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91" w:rsidRDefault="00292691">
      <w:r>
        <w:separator/>
      </w:r>
    </w:p>
  </w:footnote>
  <w:footnote w:type="continuationSeparator" w:id="0">
    <w:p w:rsidR="00292691" w:rsidRDefault="0029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865D3"/>
    <w:multiLevelType w:val="hybridMultilevel"/>
    <w:tmpl w:val="97F2C7F8"/>
    <w:lvl w:ilvl="0" w:tplc="E8ACCF6A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B02BF"/>
    <w:multiLevelType w:val="hybridMultilevel"/>
    <w:tmpl w:val="626C49A0"/>
    <w:lvl w:ilvl="0" w:tplc="D2B4CCBE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24"/>
  </w:num>
  <w:num w:numId="11">
    <w:abstractNumId w:val="23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662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777DC"/>
    <w:rsid w:val="00292691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26426"/>
    <w:rsid w:val="00443AD2"/>
    <w:rsid w:val="0048207D"/>
    <w:rsid w:val="004F7095"/>
    <w:rsid w:val="00552CC2"/>
    <w:rsid w:val="005867DF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21767"/>
    <w:rsid w:val="00940D40"/>
    <w:rsid w:val="00950BBD"/>
    <w:rsid w:val="00984527"/>
    <w:rsid w:val="00A24C1B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C2558"/>
    <w:rsid w:val="00BD4D80"/>
    <w:rsid w:val="00C4123A"/>
    <w:rsid w:val="00C41BBF"/>
    <w:rsid w:val="00C8601B"/>
    <w:rsid w:val="00CA1876"/>
    <w:rsid w:val="00D06283"/>
    <w:rsid w:val="00D20A5C"/>
    <w:rsid w:val="00D23601"/>
    <w:rsid w:val="00D5552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C1D68"/>
    <w:rsid w:val="00EF1CF0"/>
    <w:rsid w:val="00EF7641"/>
    <w:rsid w:val="00F3302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602">
    <w:name w:val="Марк 1 34.602"/>
    <w:basedOn w:val="a"/>
    <w:autoRedefine/>
    <w:qFormat/>
    <w:rsid w:val="00A24C1B"/>
    <w:pPr>
      <w:numPr>
        <w:numId w:val="25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A24C1B"/>
    <w:pPr>
      <w:numPr>
        <w:numId w:val="24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A24C1B"/>
    <w:pPr>
      <w:spacing w:before="60" w:after="6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82C72-F042-4DB1-8DB8-B0A1150A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3</cp:revision>
  <cp:lastPrinted>2013-05-28T08:32:00Z</cp:lastPrinted>
  <dcterms:created xsi:type="dcterms:W3CDTF">2014-04-03T07:33:00Z</dcterms:created>
  <dcterms:modified xsi:type="dcterms:W3CDTF">2014-06-27T05:33:00Z</dcterms:modified>
</cp:coreProperties>
</file>