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8C" w:rsidRPr="004B34A7" w:rsidRDefault="00E0618C" w:rsidP="00E0618C">
      <w:pPr>
        <w:spacing w:line="240" w:lineRule="atLeast"/>
        <w:jc w:val="center"/>
        <w:rPr>
          <w:b/>
          <w:sz w:val="28"/>
          <w:szCs w:val="28"/>
        </w:rPr>
      </w:pPr>
      <w:r w:rsidRPr="004B34A7">
        <w:rPr>
          <w:b/>
          <w:noProof/>
          <w:sz w:val="28"/>
          <w:szCs w:val="28"/>
        </w:rPr>
        <w:drawing>
          <wp:inline distT="0" distB="0" distL="0" distR="0" wp14:anchorId="5F0DFA37" wp14:editId="36450997">
            <wp:extent cx="579120" cy="655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8C" w:rsidRPr="004B34A7" w:rsidRDefault="00E0618C" w:rsidP="00E0618C">
      <w:pPr>
        <w:spacing w:line="240" w:lineRule="atLeast"/>
        <w:jc w:val="center"/>
        <w:rPr>
          <w:b/>
          <w:sz w:val="28"/>
          <w:szCs w:val="28"/>
        </w:rPr>
      </w:pPr>
    </w:p>
    <w:p w:rsidR="00E0618C" w:rsidRPr="004B34A7" w:rsidRDefault="00E0618C" w:rsidP="00E0618C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ТЕРРИТОРИАЛЬНАЯ ИЗБИРАТЕЛЬНАЯ КОМИССИЯ </w:t>
      </w:r>
    </w:p>
    <w:p w:rsidR="00E0618C" w:rsidRPr="004B34A7" w:rsidRDefault="00E0618C" w:rsidP="00E0618C">
      <w:pPr>
        <w:jc w:val="center"/>
        <w:rPr>
          <w:b/>
          <w:sz w:val="28"/>
          <w:szCs w:val="28"/>
        </w:rPr>
      </w:pPr>
      <w:r w:rsidRPr="004B34A7">
        <w:rPr>
          <w:b/>
          <w:sz w:val="28"/>
          <w:szCs w:val="28"/>
        </w:rPr>
        <w:t xml:space="preserve"> СОСНОВСКОГО РАЙОНА</w:t>
      </w:r>
    </w:p>
    <w:p w:rsidR="00E0618C" w:rsidRPr="004B34A7" w:rsidRDefault="00E0618C" w:rsidP="00E0618C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E0618C" w:rsidRPr="004B34A7" w:rsidRDefault="00E0618C" w:rsidP="00E0618C">
      <w:pPr>
        <w:jc w:val="center"/>
        <w:rPr>
          <w:b/>
          <w:bCs/>
          <w:sz w:val="28"/>
          <w:szCs w:val="28"/>
        </w:rPr>
      </w:pPr>
      <w:r w:rsidRPr="004B34A7">
        <w:rPr>
          <w:b/>
          <w:bCs/>
          <w:sz w:val="28"/>
          <w:szCs w:val="28"/>
        </w:rPr>
        <w:t>РЕШЕНИЕ</w:t>
      </w:r>
    </w:p>
    <w:p w:rsidR="00E0618C" w:rsidRPr="004B34A7" w:rsidRDefault="00E0618C" w:rsidP="00E0618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0618C" w:rsidRPr="004B34A7" w:rsidTr="00151B98">
        <w:tc>
          <w:tcPr>
            <w:tcW w:w="3888" w:type="dxa"/>
          </w:tcPr>
          <w:p w:rsidR="00E0618C" w:rsidRPr="004B34A7" w:rsidRDefault="00E0618C" w:rsidP="00151B98">
            <w:pPr>
              <w:jc w:val="both"/>
              <w:rPr>
                <w:sz w:val="28"/>
                <w:szCs w:val="28"/>
              </w:rPr>
            </w:pPr>
            <w:r w:rsidRPr="004B3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  <w:r w:rsidRPr="004B34A7">
              <w:rPr>
                <w:sz w:val="28"/>
                <w:szCs w:val="28"/>
              </w:rPr>
              <w:t xml:space="preserve"> июля 20</w:t>
            </w:r>
            <w:r>
              <w:rPr>
                <w:sz w:val="28"/>
                <w:szCs w:val="28"/>
              </w:rPr>
              <w:t>21</w:t>
            </w:r>
            <w:r w:rsidRPr="004B34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E0618C" w:rsidRPr="004B34A7" w:rsidRDefault="00E0618C" w:rsidP="00151B98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B34A7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E0618C" w:rsidRPr="004B34A7" w:rsidRDefault="00E0618C" w:rsidP="00151B98">
            <w:pPr>
              <w:jc w:val="both"/>
              <w:rPr>
                <w:bCs/>
                <w:sz w:val="28"/>
                <w:szCs w:val="28"/>
              </w:rPr>
            </w:pPr>
            <w:r w:rsidRPr="004B34A7">
              <w:rPr>
                <w:bCs/>
                <w:sz w:val="28"/>
                <w:szCs w:val="28"/>
              </w:rPr>
              <w:t xml:space="preserve">                  № </w:t>
            </w:r>
            <w:r>
              <w:rPr>
                <w:bCs/>
                <w:sz w:val="28"/>
                <w:szCs w:val="28"/>
              </w:rPr>
              <w:t>14</w:t>
            </w:r>
            <w:r w:rsidRPr="004B34A7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89-5</w:t>
            </w:r>
          </w:p>
        </w:tc>
      </w:tr>
    </w:tbl>
    <w:p w:rsidR="00E0618C" w:rsidRPr="004B34A7" w:rsidRDefault="00E0618C" w:rsidP="00E0618C">
      <w:pPr>
        <w:jc w:val="center"/>
        <w:rPr>
          <w:sz w:val="28"/>
          <w:szCs w:val="28"/>
        </w:rPr>
      </w:pPr>
      <w:r w:rsidRPr="004B34A7">
        <w:rPr>
          <w:sz w:val="28"/>
          <w:szCs w:val="28"/>
        </w:rPr>
        <w:t>с. Долгодеревенское</w:t>
      </w:r>
    </w:p>
    <w:p w:rsidR="00E0618C" w:rsidRDefault="00E0618C" w:rsidP="00E0618C"/>
    <w:p w:rsidR="00E0618C" w:rsidRDefault="00E0618C" w:rsidP="00E0618C"/>
    <w:p w:rsidR="00E0618C" w:rsidRPr="000A78D3" w:rsidRDefault="00E0618C" w:rsidP="00E0618C">
      <w:pPr>
        <w:jc w:val="both"/>
        <w:outlineLvl w:val="6"/>
        <w:rPr>
          <w:b/>
          <w:i/>
          <w:sz w:val="24"/>
          <w:szCs w:val="28"/>
        </w:rPr>
      </w:pPr>
      <w:bookmarkStart w:id="0" w:name="_GoBack"/>
      <w:r w:rsidRPr="000A78D3">
        <w:rPr>
          <w:b/>
          <w:i/>
          <w:sz w:val="24"/>
          <w:szCs w:val="28"/>
        </w:rPr>
        <w:t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дополнительных выборах депутат</w:t>
      </w:r>
      <w:r>
        <w:rPr>
          <w:b/>
          <w:i/>
          <w:sz w:val="24"/>
          <w:szCs w:val="28"/>
        </w:rPr>
        <w:t>ов</w:t>
      </w:r>
      <w:r w:rsidRPr="000A78D3">
        <w:rPr>
          <w:b/>
          <w:i/>
          <w:sz w:val="24"/>
          <w:szCs w:val="28"/>
        </w:rPr>
        <w:t xml:space="preserve"> Со</w:t>
      </w:r>
      <w:r>
        <w:rPr>
          <w:b/>
          <w:i/>
          <w:sz w:val="24"/>
          <w:szCs w:val="28"/>
        </w:rPr>
        <w:t xml:space="preserve">вета </w:t>
      </w:r>
      <w:r w:rsidRPr="000A78D3">
        <w:rPr>
          <w:b/>
          <w:i/>
          <w:sz w:val="24"/>
          <w:szCs w:val="28"/>
        </w:rPr>
        <w:t xml:space="preserve">депутатов </w:t>
      </w:r>
      <w:r>
        <w:rPr>
          <w:b/>
          <w:i/>
          <w:sz w:val="24"/>
          <w:szCs w:val="28"/>
        </w:rPr>
        <w:t xml:space="preserve">Долгодеревенского сельского поселения </w:t>
      </w:r>
      <w:r w:rsidRPr="000A78D3">
        <w:rPr>
          <w:b/>
          <w:i/>
          <w:sz w:val="24"/>
          <w:szCs w:val="28"/>
        </w:rPr>
        <w:t>по одномандатн</w:t>
      </w:r>
      <w:r>
        <w:rPr>
          <w:b/>
          <w:i/>
          <w:sz w:val="24"/>
          <w:szCs w:val="28"/>
        </w:rPr>
        <w:t>ым</w:t>
      </w:r>
      <w:r w:rsidRPr="000A78D3">
        <w:rPr>
          <w:b/>
          <w:i/>
          <w:sz w:val="24"/>
          <w:szCs w:val="28"/>
        </w:rPr>
        <w:t xml:space="preserve"> избирательн</w:t>
      </w:r>
      <w:r>
        <w:rPr>
          <w:b/>
          <w:i/>
          <w:sz w:val="24"/>
          <w:szCs w:val="28"/>
        </w:rPr>
        <w:t>ым</w:t>
      </w:r>
      <w:r w:rsidRPr="000A78D3">
        <w:rPr>
          <w:b/>
          <w:i/>
          <w:sz w:val="24"/>
          <w:szCs w:val="28"/>
        </w:rPr>
        <w:t xml:space="preserve"> округ</w:t>
      </w:r>
      <w:r>
        <w:rPr>
          <w:b/>
          <w:i/>
          <w:sz w:val="24"/>
          <w:szCs w:val="28"/>
        </w:rPr>
        <w:t>ам</w:t>
      </w:r>
      <w:r w:rsidRPr="000A78D3">
        <w:rPr>
          <w:b/>
          <w:i/>
          <w:sz w:val="24"/>
          <w:szCs w:val="28"/>
        </w:rPr>
        <w:t xml:space="preserve"> № </w:t>
      </w:r>
      <w:r>
        <w:rPr>
          <w:b/>
          <w:i/>
          <w:sz w:val="24"/>
          <w:szCs w:val="28"/>
        </w:rPr>
        <w:t>5, 13, 14</w:t>
      </w:r>
      <w:r w:rsidRPr="000A78D3">
        <w:rPr>
          <w:b/>
          <w:i/>
          <w:sz w:val="24"/>
          <w:szCs w:val="28"/>
        </w:rPr>
        <w:t xml:space="preserve"> </w:t>
      </w:r>
      <w:bookmarkEnd w:id="0"/>
    </w:p>
    <w:p w:rsidR="00E0618C" w:rsidRPr="000A78D3" w:rsidRDefault="00E0618C" w:rsidP="00E0618C">
      <w:pPr>
        <w:spacing w:after="200" w:line="360" w:lineRule="auto"/>
        <w:rPr>
          <w:rFonts w:ascii="Calibri" w:hAnsi="Calibri"/>
          <w:sz w:val="22"/>
          <w:szCs w:val="22"/>
        </w:rPr>
      </w:pPr>
    </w:p>
    <w:p w:rsidR="00E0618C" w:rsidRPr="000A78D3" w:rsidRDefault="00E0618C" w:rsidP="00E061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78D3">
        <w:rPr>
          <w:sz w:val="28"/>
          <w:szCs w:val="28"/>
        </w:rPr>
        <w:t xml:space="preserve">В соответствии с пунктом 8 статьи 50 Федерального закона </w:t>
      </w:r>
      <w:r w:rsidRPr="000A78D3">
        <w:rPr>
          <w:bCs/>
          <w:sz w:val="28"/>
          <w:szCs w:val="28"/>
        </w:rPr>
        <w:t xml:space="preserve">от 12.06.2002г. № 67-ФЗ </w:t>
      </w:r>
      <w:r w:rsidRPr="000A78D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2006г. № 36-ЗО "О муниципальных выборах в Челябинской области", территориальная избирательная комиссия </w:t>
      </w:r>
      <w:r>
        <w:rPr>
          <w:sz w:val="28"/>
          <w:szCs w:val="28"/>
        </w:rPr>
        <w:t>Сосновского района</w:t>
      </w:r>
      <w:r w:rsidRPr="000A78D3">
        <w:rPr>
          <w:sz w:val="28"/>
          <w:szCs w:val="28"/>
        </w:rPr>
        <w:t xml:space="preserve"> (с полномочиями окружной избирательной комиссии) РЕША</w:t>
      </w:r>
      <w:r>
        <w:rPr>
          <w:sz w:val="28"/>
          <w:szCs w:val="28"/>
        </w:rPr>
        <w:t>ЕТ</w:t>
      </w:r>
      <w:r w:rsidRPr="000A78D3">
        <w:rPr>
          <w:b/>
          <w:sz w:val="28"/>
          <w:szCs w:val="28"/>
        </w:rPr>
        <w:t>:</w:t>
      </w:r>
    </w:p>
    <w:p w:rsidR="00E0618C" w:rsidRPr="000A78D3" w:rsidRDefault="00E0618C" w:rsidP="00E0618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A78D3">
        <w:rPr>
          <w:b/>
          <w:sz w:val="28"/>
          <w:szCs w:val="28"/>
        </w:rPr>
        <w:t xml:space="preserve">       </w:t>
      </w:r>
      <w:r w:rsidRPr="000A78D3">
        <w:rPr>
          <w:bCs/>
          <w:sz w:val="28"/>
          <w:szCs w:val="28"/>
        </w:rPr>
        <w:t>1.</w:t>
      </w:r>
      <w:r w:rsidRPr="000A78D3">
        <w:rPr>
          <w:b/>
          <w:bCs/>
          <w:sz w:val="28"/>
          <w:szCs w:val="28"/>
        </w:rPr>
        <w:t> </w:t>
      </w:r>
      <w:r w:rsidRPr="000A78D3">
        <w:rPr>
          <w:sz w:val="28"/>
          <w:szCs w:val="28"/>
        </w:rPr>
        <w:t>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дополнительных выборах депутат</w:t>
      </w:r>
      <w:r>
        <w:rPr>
          <w:sz w:val="28"/>
          <w:szCs w:val="28"/>
        </w:rPr>
        <w:t>ов</w:t>
      </w:r>
      <w:r w:rsidRPr="000A78D3">
        <w:rPr>
          <w:sz w:val="28"/>
          <w:szCs w:val="28"/>
        </w:rPr>
        <w:t xml:space="preserve"> </w:t>
      </w:r>
      <w:r w:rsidRPr="00D90EBC">
        <w:rPr>
          <w:sz w:val="28"/>
          <w:szCs w:val="28"/>
        </w:rPr>
        <w:t xml:space="preserve">Совета депутатов Долгодеревенского сельского поселения по одномандатным избирательным округам № 5, 13, 14 </w:t>
      </w:r>
      <w:r w:rsidRPr="000A78D3">
        <w:rPr>
          <w:sz w:val="28"/>
          <w:szCs w:val="28"/>
        </w:rPr>
        <w:t>(Приложения №№ 1, 2)</w:t>
      </w:r>
      <w:r w:rsidRPr="000A78D3">
        <w:rPr>
          <w:bCs/>
          <w:sz w:val="28"/>
          <w:szCs w:val="28"/>
        </w:rPr>
        <w:t>.</w:t>
      </w:r>
    </w:p>
    <w:p w:rsidR="00E0618C" w:rsidRPr="000A78D3" w:rsidRDefault="00E0618C" w:rsidP="00E0618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2. Организациям, осуществляющим выпуск средств массовой информации:</w:t>
      </w:r>
    </w:p>
    <w:p w:rsidR="00E0618C" w:rsidRPr="000A78D3" w:rsidRDefault="00E0618C" w:rsidP="00E0618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2.1. Вести</w:t>
      </w:r>
      <w:r w:rsidRPr="000A78D3">
        <w:rPr>
          <w:b/>
          <w:bCs/>
          <w:sz w:val="28"/>
          <w:szCs w:val="28"/>
        </w:rPr>
        <w:t xml:space="preserve"> </w:t>
      </w:r>
      <w:r w:rsidRPr="000A78D3">
        <w:rPr>
          <w:bCs/>
          <w:sz w:val="28"/>
          <w:szCs w:val="28"/>
        </w:rPr>
        <w:t xml:space="preserve">отдельный учет объемов и стоимости бесплатного и платного эфирного времени, и печатной площади, предоставляемых для проведения </w:t>
      </w:r>
      <w:r w:rsidRPr="000A78D3">
        <w:rPr>
          <w:bCs/>
          <w:sz w:val="28"/>
          <w:szCs w:val="28"/>
        </w:rPr>
        <w:lastRenderedPageBreak/>
        <w:t xml:space="preserve">предвыборной агитации зарегистрированным кандидатами </w:t>
      </w:r>
      <w:r w:rsidRPr="000A78D3">
        <w:rPr>
          <w:sz w:val="28"/>
          <w:szCs w:val="28"/>
        </w:rPr>
        <w:t>при проведении выборов.</w:t>
      </w:r>
    </w:p>
    <w:p w:rsidR="00E0618C" w:rsidRPr="000A78D3" w:rsidRDefault="00E0618C" w:rsidP="00E0618C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 xml:space="preserve">2.2. Предоставить в территориальную избирательную комиссию </w:t>
      </w:r>
      <w:r>
        <w:rPr>
          <w:bCs/>
          <w:sz w:val="28"/>
          <w:szCs w:val="28"/>
        </w:rPr>
        <w:t>Сосновского района</w:t>
      </w:r>
      <w:r w:rsidRPr="000A78D3">
        <w:rPr>
          <w:bCs/>
          <w:sz w:val="28"/>
          <w:szCs w:val="28"/>
        </w:rPr>
        <w:t xml:space="preserve"> вышеуказанные учеты по утвержденным формам на бумажном носителе не позднее чем через десять дней со дня голосования.</w:t>
      </w:r>
    </w:p>
    <w:p w:rsidR="00E0618C" w:rsidRPr="000A78D3" w:rsidRDefault="00E0618C" w:rsidP="00E0618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A78D3">
        <w:rPr>
          <w:sz w:val="28"/>
          <w:szCs w:val="28"/>
        </w:rPr>
        <w:t>3. </w:t>
      </w:r>
      <w:r w:rsidRPr="005B247C">
        <w:rPr>
          <w:sz w:val="28"/>
          <w:szCs w:val="28"/>
        </w:rPr>
        <w:t>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</w:r>
    </w:p>
    <w:p w:rsidR="00E0618C" w:rsidRPr="000A78D3" w:rsidRDefault="00E0618C" w:rsidP="00E0618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0618C" w:rsidRPr="002E55E7" w:rsidRDefault="00E0618C" w:rsidP="00E0618C">
      <w:pPr>
        <w:spacing w:line="276" w:lineRule="auto"/>
        <w:jc w:val="both"/>
        <w:rPr>
          <w:sz w:val="28"/>
          <w:szCs w:val="28"/>
        </w:rPr>
      </w:pPr>
      <w:r w:rsidRPr="002E55E7">
        <w:rPr>
          <w:sz w:val="28"/>
          <w:szCs w:val="28"/>
        </w:rPr>
        <w:t xml:space="preserve">Председатель комиссии                                              </w:t>
      </w:r>
      <w:r>
        <w:rPr>
          <w:sz w:val="28"/>
          <w:szCs w:val="28"/>
        </w:rPr>
        <w:t xml:space="preserve">                         </w:t>
      </w:r>
      <w:r w:rsidRPr="002E55E7">
        <w:rPr>
          <w:sz w:val="28"/>
          <w:szCs w:val="28"/>
        </w:rPr>
        <w:t xml:space="preserve"> Т.Б.</w:t>
      </w:r>
      <w:r>
        <w:rPr>
          <w:sz w:val="28"/>
          <w:szCs w:val="28"/>
        </w:rPr>
        <w:t xml:space="preserve"> </w:t>
      </w:r>
      <w:r w:rsidRPr="002E55E7">
        <w:rPr>
          <w:sz w:val="28"/>
          <w:szCs w:val="28"/>
        </w:rPr>
        <w:t>Корниенко</w:t>
      </w:r>
    </w:p>
    <w:p w:rsidR="00E0618C" w:rsidRPr="002E55E7" w:rsidRDefault="00E0618C" w:rsidP="00E0618C">
      <w:pPr>
        <w:spacing w:line="276" w:lineRule="auto"/>
        <w:ind w:firstLine="567"/>
        <w:jc w:val="both"/>
        <w:rPr>
          <w:iCs/>
          <w:color w:val="000000"/>
          <w:sz w:val="28"/>
          <w:szCs w:val="28"/>
        </w:rPr>
      </w:pPr>
    </w:p>
    <w:p w:rsidR="00E0618C" w:rsidRDefault="00E0618C" w:rsidP="00E0618C">
      <w:pPr>
        <w:rPr>
          <w:sz w:val="22"/>
        </w:rPr>
      </w:pPr>
      <w:r w:rsidRPr="002E55E7">
        <w:rPr>
          <w:sz w:val="28"/>
          <w:szCs w:val="28"/>
        </w:rPr>
        <w:t xml:space="preserve">Секретарь комиссии                                                           </w:t>
      </w:r>
      <w:r>
        <w:rPr>
          <w:sz w:val="28"/>
          <w:szCs w:val="28"/>
        </w:rPr>
        <w:t xml:space="preserve">           И.М. Щастливая</w:t>
      </w: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sz w:val="28"/>
          <w:szCs w:val="28"/>
        </w:rPr>
      </w:pPr>
    </w:p>
    <w:p w:rsidR="00E0618C" w:rsidRPr="000A78D3" w:rsidRDefault="00E0618C" w:rsidP="00E0618C">
      <w:pPr>
        <w:suppressAutoHyphens/>
        <w:spacing w:after="200" w:line="276" w:lineRule="auto"/>
        <w:rPr>
          <w:rFonts w:ascii="Calibri" w:hAnsi="Calibri"/>
          <w:sz w:val="28"/>
          <w:szCs w:val="28"/>
        </w:rPr>
        <w:sectPr w:rsidR="00E0618C" w:rsidRPr="000A78D3" w:rsidSect="000A78D3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  <w:gridCol w:w="4418"/>
      </w:tblGrid>
      <w:tr w:rsidR="00E0618C" w:rsidRPr="000A78D3" w:rsidTr="00151B98">
        <w:tc>
          <w:tcPr>
            <w:tcW w:w="10368" w:type="dxa"/>
          </w:tcPr>
          <w:p w:rsidR="00E0618C" w:rsidRPr="000A78D3" w:rsidRDefault="00E0618C" w:rsidP="00151B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E0618C" w:rsidRPr="000A78D3" w:rsidRDefault="00E0618C" w:rsidP="00151B98">
            <w:pPr>
              <w:jc w:val="right"/>
            </w:pPr>
          </w:p>
          <w:p w:rsidR="00E0618C" w:rsidRPr="000A78D3" w:rsidRDefault="00E0618C" w:rsidP="00151B98">
            <w:pPr>
              <w:jc w:val="right"/>
            </w:pPr>
            <w:r w:rsidRPr="000A78D3">
              <w:t>Приложение № 1</w:t>
            </w:r>
          </w:p>
          <w:p w:rsidR="00E0618C" w:rsidRPr="000A78D3" w:rsidRDefault="00E0618C" w:rsidP="00151B98">
            <w:pPr>
              <w:jc w:val="right"/>
            </w:pPr>
            <w:r w:rsidRPr="000A78D3">
              <w:t xml:space="preserve">к решению территориальной избирательной </w:t>
            </w:r>
          </w:p>
          <w:p w:rsidR="00E0618C" w:rsidRPr="000A78D3" w:rsidRDefault="00E0618C" w:rsidP="00151B98">
            <w:pPr>
              <w:jc w:val="right"/>
            </w:pPr>
            <w:r w:rsidRPr="000A78D3">
              <w:t xml:space="preserve">комиссии от </w:t>
            </w:r>
            <w:r>
              <w:t>21</w:t>
            </w:r>
            <w:r w:rsidRPr="000A78D3">
              <w:t>.0</w:t>
            </w:r>
            <w:r>
              <w:t>7</w:t>
            </w:r>
            <w:r w:rsidRPr="000A78D3">
              <w:t xml:space="preserve">.2021г. № </w:t>
            </w:r>
            <w:r>
              <w:t>14</w:t>
            </w:r>
            <w:r w:rsidRPr="000A78D3">
              <w:t>/</w:t>
            </w:r>
            <w:r>
              <w:t>89</w:t>
            </w:r>
            <w:r w:rsidRPr="000A78D3">
              <w:t>-5</w:t>
            </w:r>
          </w:p>
        </w:tc>
      </w:tr>
    </w:tbl>
    <w:p w:rsidR="00E0618C" w:rsidRPr="000A78D3" w:rsidRDefault="00E0618C" w:rsidP="00E0618C">
      <w:pPr>
        <w:jc w:val="center"/>
        <w:rPr>
          <w:sz w:val="24"/>
          <w:szCs w:val="24"/>
        </w:rPr>
      </w:pPr>
    </w:p>
    <w:p w:rsidR="00E0618C" w:rsidRPr="005B247C" w:rsidRDefault="00E0618C" w:rsidP="00E0618C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E0618C" w:rsidRPr="005B247C" w:rsidRDefault="00E0618C" w:rsidP="00E0618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E0618C" w:rsidRPr="005B247C" w:rsidRDefault="00E0618C" w:rsidP="00E0618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E0618C" w:rsidRPr="005B247C" w:rsidRDefault="00E0618C" w:rsidP="00E0618C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E0618C" w:rsidRDefault="00E0618C" w:rsidP="00E0618C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 xml:space="preserve">зарегистрированным кандидатам в депутаты </w:t>
      </w:r>
      <w:r w:rsidRPr="00D90EBC">
        <w:rPr>
          <w:b/>
          <w:bCs/>
          <w:sz w:val="24"/>
          <w:szCs w:val="24"/>
        </w:rPr>
        <w:t xml:space="preserve">Совета депутатов Долгодеревенского сельского поселения по одномандатным избирательным округам № 5, 13, 14 </w:t>
      </w:r>
    </w:p>
    <w:p w:rsidR="00E0618C" w:rsidRPr="005B247C" w:rsidRDefault="00E0618C" w:rsidP="00E0618C">
      <w:pPr>
        <w:jc w:val="center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«____»_______________2021 года</w:t>
      </w:r>
    </w:p>
    <w:p w:rsidR="00E0618C" w:rsidRPr="000A78D3" w:rsidRDefault="00E0618C" w:rsidP="00E0618C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E0618C" w:rsidRPr="000A78D3" w:rsidTr="00151B98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ФИО зарегистрированного кандидата,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Объем фактически  предоставленной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Плательщик, 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его 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Договор: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Основание платежа:</w:t>
            </w:r>
          </w:p>
          <w:p w:rsidR="00E0618C" w:rsidRPr="000A78D3" w:rsidRDefault="00E0618C" w:rsidP="00151B98">
            <w:pPr>
              <w:jc w:val="center"/>
            </w:pPr>
            <w:r w:rsidRPr="000A78D3">
              <w:t>дата и номер счета</w:t>
            </w:r>
          </w:p>
        </w:tc>
      </w:tr>
      <w:tr w:rsidR="00E0618C" w:rsidRPr="000A78D3" w:rsidTr="00151B98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E0618C" w:rsidRPr="000A78D3" w:rsidTr="00151B9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5B247C" w:rsidRDefault="00E0618C" w:rsidP="00151B98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5B247C" w:rsidRDefault="00E0618C" w:rsidP="00151B98">
            <w:pPr>
              <w:jc w:val="center"/>
              <w:rPr>
                <w:sz w:val="16"/>
                <w:szCs w:val="16"/>
              </w:rPr>
            </w:pPr>
          </w:p>
        </w:tc>
      </w:tr>
      <w:tr w:rsidR="00E0618C" w:rsidRPr="000A78D3" w:rsidTr="00151B98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E0618C" w:rsidRPr="000A78D3" w:rsidRDefault="00E0618C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</w:tr>
    </w:tbl>
    <w:p w:rsidR="00E0618C" w:rsidRPr="000A78D3" w:rsidRDefault="00E0618C" w:rsidP="00E0618C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E0618C" w:rsidRPr="000A78D3" w:rsidRDefault="00E0618C" w:rsidP="00E0618C">
      <w:pPr>
        <w:rPr>
          <w:sz w:val="22"/>
          <w:szCs w:val="24"/>
        </w:rPr>
      </w:pPr>
    </w:p>
    <w:p w:rsidR="00E0618C" w:rsidRDefault="00E0618C" w:rsidP="00E0618C">
      <w:pPr>
        <w:rPr>
          <w:sz w:val="18"/>
          <w:szCs w:val="18"/>
        </w:rPr>
      </w:pPr>
    </w:p>
    <w:p w:rsidR="00E0618C" w:rsidRDefault="00E0618C" w:rsidP="00E0618C">
      <w:pPr>
        <w:rPr>
          <w:sz w:val="18"/>
          <w:szCs w:val="18"/>
        </w:rPr>
      </w:pPr>
    </w:p>
    <w:p w:rsidR="00E0618C" w:rsidRPr="005B247C" w:rsidRDefault="00E0618C" w:rsidP="00E0618C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E0618C" w:rsidRPr="005B247C" w:rsidRDefault="00E0618C" w:rsidP="00E0618C">
      <w:pPr>
        <w:rPr>
          <w:sz w:val="18"/>
          <w:szCs w:val="18"/>
        </w:rPr>
      </w:pP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E0618C" w:rsidRPr="005B247C" w:rsidRDefault="00E0618C" w:rsidP="00E0618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</w:pPr>
    </w:p>
    <w:p w:rsidR="00E0618C" w:rsidRDefault="00E0618C" w:rsidP="00E0618C">
      <w:pPr>
        <w:jc w:val="both"/>
        <w:rPr>
          <w:sz w:val="18"/>
          <w:szCs w:val="18"/>
        </w:rPr>
        <w:sectPr w:rsidR="00E0618C" w:rsidSect="005B247C">
          <w:pgSz w:w="16838" w:h="11906" w:orient="landscape"/>
          <w:pgMar w:top="709" w:right="678" w:bottom="567" w:left="1134" w:header="709" w:footer="709" w:gutter="0"/>
          <w:cols w:space="720"/>
        </w:sect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E0618C" w:rsidRPr="000A78D3" w:rsidTr="00151B98">
        <w:tc>
          <w:tcPr>
            <w:tcW w:w="6039" w:type="dxa"/>
          </w:tcPr>
          <w:p w:rsidR="00E0618C" w:rsidRPr="000A78D3" w:rsidRDefault="00E0618C" w:rsidP="00151B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E0618C" w:rsidRPr="000A78D3" w:rsidRDefault="00E0618C" w:rsidP="00151B98">
            <w:pPr>
              <w:jc w:val="right"/>
              <w:rPr>
                <w:sz w:val="22"/>
                <w:szCs w:val="22"/>
              </w:rPr>
            </w:pPr>
            <w:r w:rsidRPr="000A78D3">
              <w:rPr>
                <w:sz w:val="22"/>
                <w:szCs w:val="22"/>
              </w:rPr>
              <w:t>Приложение № 2</w:t>
            </w:r>
          </w:p>
          <w:p w:rsidR="00E0618C" w:rsidRPr="000A78D3" w:rsidRDefault="00E0618C" w:rsidP="00151B98">
            <w:pPr>
              <w:jc w:val="right"/>
              <w:rPr>
                <w:sz w:val="22"/>
                <w:szCs w:val="22"/>
              </w:rPr>
            </w:pPr>
            <w:r w:rsidRPr="000A78D3">
              <w:rPr>
                <w:sz w:val="22"/>
                <w:szCs w:val="22"/>
              </w:rPr>
              <w:t>к решению территориальной избирательной</w:t>
            </w:r>
          </w:p>
          <w:p w:rsidR="00E0618C" w:rsidRPr="000A78D3" w:rsidRDefault="00E0618C" w:rsidP="00151B98">
            <w:pPr>
              <w:jc w:val="right"/>
              <w:rPr>
                <w:sz w:val="24"/>
                <w:szCs w:val="24"/>
              </w:rPr>
            </w:pPr>
            <w:r w:rsidRPr="000A78D3">
              <w:rPr>
                <w:sz w:val="22"/>
                <w:szCs w:val="22"/>
              </w:rPr>
              <w:t xml:space="preserve">комиссии от </w:t>
            </w:r>
            <w:r>
              <w:rPr>
                <w:sz w:val="22"/>
                <w:szCs w:val="22"/>
              </w:rPr>
              <w:t>21</w:t>
            </w:r>
            <w:r w:rsidRPr="000A78D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0A78D3">
              <w:rPr>
                <w:sz w:val="22"/>
                <w:szCs w:val="22"/>
              </w:rPr>
              <w:t xml:space="preserve">.2021г. № </w:t>
            </w:r>
            <w:r>
              <w:rPr>
                <w:sz w:val="22"/>
                <w:szCs w:val="22"/>
              </w:rPr>
              <w:t>14</w:t>
            </w:r>
            <w:r w:rsidRPr="000A78D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89</w:t>
            </w:r>
            <w:r w:rsidRPr="000A78D3">
              <w:rPr>
                <w:sz w:val="22"/>
                <w:szCs w:val="22"/>
              </w:rPr>
              <w:t>-5</w:t>
            </w:r>
          </w:p>
        </w:tc>
      </w:tr>
    </w:tbl>
    <w:p w:rsidR="00E0618C" w:rsidRPr="000A78D3" w:rsidRDefault="00E0618C" w:rsidP="00E0618C">
      <w:pPr>
        <w:jc w:val="center"/>
        <w:rPr>
          <w:sz w:val="24"/>
          <w:szCs w:val="24"/>
        </w:rPr>
      </w:pPr>
    </w:p>
    <w:p w:rsidR="00E0618C" w:rsidRPr="000A78D3" w:rsidRDefault="00E0618C" w:rsidP="00E0618C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E0618C" w:rsidRPr="000A78D3" w:rsidRDefault="00E0618C" w:rsidP="00E0618C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E0618C" w:rsidRPr="000A78D3" w:rsidRDefault="00E0618C" w:rsidP="00E061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E0618C" w:rsidRPr="000A78D3" w:rsidRDefault="00E0618C" w:rsidP="00E0618C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E0618C" w:rsidRPr="000A78D3" w:rsidRDefault="00E0618C" w:rsidP="00E0618C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E0618C" w:rsidRPr="000A78D3" w:rsidRDefault="00E0618C" w:rsidP="00E0618C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</w:t>
      </w:r>
      <w:r w:rsidRPr="00D90EBC">
        <w:rPr>
          <w:b/>
          <w:bCs/>
          <w:sz w:val="28"/>
          <w:szCs w:val="28"/>
        </w:rPr>
        <w:t>Совета депутатов Долгодеревенского сельского поселения по одномандатным избирательным округам № 5, 13, 14</w:t>
      </w:r>
    </w:p>
    <w:p w:rsidR="00E0618C" w:rsidRPr="000A78D3" w:rsidRDefault="00E0618C" w:rsidP="00E0618C">
      <w:pPr>
        <w:jc w:val="right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 xml:space="preserve">По состоянию на «____»_____________2021 года </w:t>
      </w:r>
    </w:p>
    <w:p w:rsidR="00E0618C" w:rsidRPr="000A78D3" w:rsidRDefault="00E0618C" w:rsidP="00E0618C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E0618C" w:rsidRPr="000A78D3" w:rsidTr="00151B98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ФИО зарегистрированного кандидата,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E0618C" w:rsidRPr="000A78D3" w:rsidRDefault="00E0618C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Сумма  оплаты</w:t>
            </w:r>
          </w:p>
          <w:p w:rsidR="00E0618C" w:rsidRPr="000A78D3" w:rsidRDefault="00E0618C" w:rsidP="00151B98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Договор:</w:t>
            </w:r>
          </w:p>
          <w:p w:rsidR="00E0618C" w:rsidRPr="000A78D3" w:rsidRDefault="00E0618C" w:rsidP="00151B98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Основание платежа:</w:t>
            </w:r>
          </w:p>
          <w:p w:rsidR="00E0618C" w:rsidRPr="000A78D3" w:rsidRDefault="00E0618C" w:rsidP="00151B98">
            <w:pPr>
              <w:jc w:val="center"/>
            </w:pPr>
            <w:r w:rsidRPr="000A78D3">
              <w:t>дата и номер счета</w:t>
            </w:r>
          </w:p>
        </w:tc>
      </w:tr>
      <w:tr w:rsidR="00E0618C" w:rsidRPr="000A78D3" w:rsidTr="00151B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5</w:t>
            </w:r>
          </w:p>
          <w:p w:rsidR="00E0618C" w:rsidRPr="000A78D3" w:rsidRDefault="00E0618C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10 </w:t>
            </w:r>
          </w:p>
        </w:tc>
      </w:tr>
      <w:tr w:rsidR="00E0618C" w:rsidRPr="000A78D3" w:rsidTr="00151B98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***</w:t>
            </w:r>
          </w:p>
          <w:p w:rsidR="00E0618C" w:rsidRPr="000A78D3" w:rsidRDefault="00E0618C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8C" w:rsidRPr="000A78D3" w:rsidRDefault="00E0618C" w:rsidP="00151B9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both"/>
            </w:pPr>
            <w:r w:rsidRPr="000A78D3">
              <w:t xml:space="preserve">Итого (суммарные данные по каждому кандидату):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  <w:p w:rsidR="00E0618C" w:rsidRPr="000A78D3" w:rsidRDefault="00E0618C" w:rsidP="00151B98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E0618C" w:rsidRPr="000A78D3" w:rsidRDefault="00E0618C" w:rsidP="00151B9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***</w:t>
            </w:r>
          </w:p>
          <w:p w:rsidR="00E0618C" w:rsidRPr="000A78D3" w:rsidRDefault="00E0618C" w:rsidP="00151B9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18C" w:rsidRPr="000A78D3" w:rsidRDefault="00E0618C" w:rsidP="00151B98">
            <w:pPr>
              <w:jc w:val="center"/>
            </w:pPr>
          </w:p>
        </w:tc>
      </w:tr>
      <w:tr w:rsidR="00E0618C" w:rsidRPr="000A78D3" w:rsidTr="00151B98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  <w:p w:rsidR="00E0618C" w:rsidRPr="000A78D3" w:rsidRDefault="00E0618C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 (инициалы, фамилия, подпись, дата)</w:t>
            </w:r>
          </w:p>
          <w:p w:rsidR="00E0618C" w:rsidRPr="000A78D3" w:rsidRDefault="00E0618C" w:rsidP="00151B98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618C" w:rsidRPr="000A78D3" w:rsidRDefault="00E0618C" w:rsidP="00151B98">
            <w:pPr>
              <w:rPr>
                <w:sz w:val="24"/>
                <w:szCs w:val="24"/>
              </w:rPr>
            </w:pPr>
          </w:p>
        </w:tc>
      </w:tr>
    </w:tbl>
    <w:p w:rsidR="00E0618C" w:rsidRPr="000A78D3" w:rsidRDefault="00E0618C" w:rsidP="00E0618C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E0618C" w:rsidRPr="005B247C" w:rsidRDefault="00E0618C" w:rsidP="00E0618C">
      <w:r w:rsidRPr="005B247C">
        <w:t xml:space="preserve">Порядок заполнения сводных сведений: </w:t>
      </w:r>
    </w:p>
    <w:p w:rsidR="00E0618C" w:rsidRPr="005B247C" w:rsidRDefault="00E0618C" w:rsidP="00E0618C"/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факту  размещения агитационного материала.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E0618C" w:rsidRPr="005B247C" w:rsidRDefault="00E0618C" w:rsidP="00E0618C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513303" w:rsidRDefault="00513303"/>
    <w:sectPr w:rsidR="00513303" w:rsidSect="00E06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6F"/>
    <w:rsid w:val="00513303"/>
    <w:rsid w:val="00C63E6F"/>
    <w:rsid w:val="00E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8398-B2F9-4F29-A4F4-3ED64D1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2021-07-23T09:00:00Z</dcterms:created>
  <dcterms:modified xsi:type="dcterms:W3CDTF">2021-07-23T09:01:00Z</dcterms:modified>
</cp:coreProperties>
</file>