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166A62"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Pr="00EF17AB">
        <w:rPr>
          <w:rFonts w:ascii="Times New Roman" w:eastAsiaTheme="minorEastAsia" w:hAnsi="Times New Roman" w:cs="Times New Roman"/>
          <w:sz w:val="28"/>
          <w:szCs w:val="28"/>
          <w:lang w:eastAsia="ru-RU"/>
        </w:rPr>
        <w:t xml:space="preserve"> июня 2022 года                                                                             </w:t>
      </w:r>
      <w:r w:rsidR="00754FF0">
        <w:rPr>
          <w:rFonts w:ascii="Times New Roman" w:eastAsiaTheme="minorEastAsia" w:hAnsi="Times New Roman" w:cs="Times New Roman"/>
          <w:sz w:val="28"/>
          <w:szCs w:val="28"/>
          <w:lang w:eastAsia="ru-RU"/>
        </w:rPr>
        <w:t xml:space="preserve">      </w:t>
      </w:r>
      <w:r w:rsidRPr="00EF17AB">
        <w:rPr>
          <w:rFonts w:ascii="Times New Roman" w:eastAsiaTheme="minorEastAsia" w:hAnsi="Times New Roman" w:cs="Times New Roman"/>
          <w:sz w:val="28"/>
          <w:szCs w:val="28"/>
          <w:lang w:eastAsia="ru-RU"/>
        </w:rPr>
        <w:t>№</w:t>
      </w:r>
      <w:r w:rsidR="00754FF0">
        <w:rPr>
          <w:rFonts w:ascii="Times New Roman" w:eastAsiaTheme="minorEastAsia" w:hAnsi="Times New Roman" w:cs="Times New Roman"/>
          <w:sz w:val="28"/>
          <w:szCs w:val="28"/>
          <w:lang w:eastAsia="ru-RU"/>
        </w:rPr>
        <w:t>43</w:t>
      </w:r>
      <w:r w:rsidRPr="00EF17AB">
        <w:rPr>
          <w:rFonts w:ascii="Times New Roman" w:eastAsiaTheme="minorEastAsia" w:hAnsi="Times New Roman" w:cs="Times New Roman"/>
          <w:sz w:val="28"/>
          <w:szCs w:val="28"/>
          <w:lang w:eastAsia="ru-RU"/>
        </w:rPr>
        <w:t>/</w:t>
      </w:r>
      <w:r w:rsidR="00754FF0">
        <w:rPr>
          <w:rFonts w:ascii="Times New Roman" w:eastAsiaTheme="minorEastAsia" w:hAnsi="Times New Roman" w:cs="Times New Roman"/>
          <w:sz w:val="28"/>
          <w:szCs w:val="28"/>
          <w:lang w:eastAsia="ru-RU"/>
        </w:rPr>
        <w:t>286</w:t>
      </w:r>
      <w:r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Со</w:t>
      </w:r>
      <w:r w:rsidR="0063608A">
        <w:rPr>
          <w:rFonts w:ascii="Times New Roman" w:eastAsia="Times New Roman" w:hAnsi="Times New Roman" w:cs="Times New Roman"/>
          <w:b/>
          <w:i/>
          <w:lang w:eastAsia="ru-RU"/>
        </w:rPr>
        <w:t>брания</w:t>
      </w:r>
      <w:r w:rsidRPr="00166A62">
        <w:rPr>
          <w:rFonts w:ascii="Times New Roman" w:eastAsia="Times New Roman" w:hAnsi="Times New Roman" w:cs="Times New Roman"/>
          <w:b/>
          <w:i/>
          <w:lang w:eastAsia="ru-RU"/>
        </w:rPr>
        <w:t xml:space="preserve"> депутатов </w:t>
      </w:r>
      <w:r w:rsidR="0063608A">
        <w:rPr>
          <w:rFonts w:ascii="Times New Roman" w:eastAsia="Times New Roman" w:hAnsi="Times New Roman" w:cs="Times New Roman"/>
          <w:b/>
          <w:i/>
          <w:lang w:eastAsia="ru-RU"/>
        </w:rPr>
        <w:t>Сосновского муниципального района</w:t>
      </w:r>
      <w:r w:rsidRPr="00166A62">
        <w:rPr>
          <w:rFonts w:ascii="Times New Roman" w:eastAsia="Times New Roman" w:hAnsi="Times New Roman" w:cs="Times New Roman"/>
          <w:b/>
          <w:i/>
          <w:lang w:eastAsia="ru-RU"/>
        </w:rPr>
        <w:t xml:space="preserve"> по одномандатн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избирательн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округ</w:t>
      </w:r>
      <w:r>
        <w:rPr>
          <w:rFonts w:ascii="Times New Roman" w:eastAsia="Times New Roman" w:hAnsi="Times New Roman" w:cs="Times New Roman"/>
          <w:b/>
          <w:i/>
          <w:lang w:eastAsia="ru-RU"/>
        </w:rPr>
        <w:t>у</w:t>
      </w:r>
      <w:r w:rsidRPr="00166A62">
        <w:rPr>
          <w:rFonts w:ascii="Times New Roman" w:eastAsia="Times New Roman" w:hAnsi="Times New Roman" w:cs="Times New Roman"/>
          <w:b/>
          <w:i/>
          <w:lang w:eastAsia="ru-RU"/>
        </w:rPr>
        <w:t xml:space="preserve"> №</w:t>
      </w:r>
      <w:r w:rsidR="0063608A">
        <w:rPr>
          <w:rFonts w:ascii="Times New Roman" w:eastAsia="Times New Roman" w:hAnsi="Times New Roman" w:cs="Times New Roman"/>
          <w:b/>
          <w:i/>
          <w:lang w:eastAsia="ru-RU"/>
        </w:rPr>
        <w:t>16</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bookmarkStart w:id="0" w:name="_GoBack"/>
      <w:bookmarkEnd w:id="0"/>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733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33357" w:rsidRPr="007308E2">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7308E2" w:rsidRPr="007308E2">
        <w:rPr>
          <w:rFonts w:ascii="Times New Roman" w:eastAsia="Times New Roman" w:hAnsi="Times New Roman" w:cs="Times New Roman"/>
          <w:bCs/>
          <w:sz w:val="28"/>
          <w:szCs w:val="28"/>
          <w:lang w:eastAsia="ru-RU"/>
        </w:rPr>
        <w:t>42</w:t>
      </w:r>
      <w:r w:rsidR="00733357" w:rsidRPr="007308E2">
        <w:rPr>
          <w:rFonts w:ascii="Times New Roman" w:eastAsia="Times New Roman" w:hAnsi="Times New Roman" w:cs="Times New Roman"/>
          <w:bCs/>
          <w:sz w:val="28"/>
          <w:szCs w:val="28"/>
          <w:lang w:eastAsia="ru-RU"/>
        </w:rPr>
        <w:t>/</w:t>
      </w:r>
      <w:r w:rsidR="007308E2" w:rsidRPr="007308E2">
        <w:rPr>
          <w:rFonts w:ascii="Times New Roman" w:eastAsia="Times New Roman" w:hAnsi="Times New Roman" w:cs="Times New Roman"/>
          <w:bCs/>
          <w:sz w:val="28"/>
          <w:szCs w:val="28"/>
          <w:lang w:eastAsia="ru-RU"/>
        </w:rPr>
        <w:t>250</w:t>
      </w:r>
      <w:r w:rsidR="00733357" w:rsidRPr="007308E2">
        <w:rPr>
          <w:rFonts w:ascii="Times New Roman" w:eastAsia="Times New Roman" w:hAnsi="Times New Roman" w:cs="Times New Roman"/>
          <w:bCs/>
          <w:sz w:val="28"/>
          <w:szCs w:val="28"/>
          <w:lang w:eastAsia="ru-RU"/>
        </w:rPr>
        <w:t>-5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шестого созыва по одномандатному избирательному округу № 16</w:t>
      </w:r>
      <w:r w:rsidR="00733357">
        <w:rPr>
          <w:rFonts w:ascii="Times New Roman" w:eastAsia="Times New Roman" w:hAnsi="Times New Roman" w:cs="Times New Roman"/>
          <w:bCs/>
          <w:color w:val="0070C0"/>
          <w:sz w:val="28"/>
          <w:szCs w:val="28"/>
          <w:lang w:eastAsia="ru-RU"/>
        </w:rPr>
        <w:t xml:space="preserve">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sz w:val="28"/>
          <w:szCs w:val="28"/>
          <w:lang w:eastAsia="ru-RU"/>
        </w:rPr>
        <w:t>а</w:t>
      </w:r>
      <w:r w:rsidRPr="00166A62">
        <w:rPr>
          <w:rFonts w:ascii="Times New Roman" w:eastAsia="Times New Roman" w:hAnsi="Times New Roman" w:cs="Times New Roman"/>
          <w:sz w:val="28"/>
          <w:szCs w:val="28"/>
          <w:lang w:eastAsia="ru-RU"/>
        </w:rPr>
        <w:t xml:space="preserve"> </w:t>
      </w:r>
      <w:r w:rsidR="0063608A" w:rsidRPr="0063608A">
        <w:rPr>
          <w:rFonts w:ascii="Times New Roman" w:eastAsia="Times New Roman" w:hAnsi="Times New Roman" w:cs="Times New Roman"/>
          <w:sz w:val="28"/>
          <w:szCs w:val="28"/>
          <w:lang w:eastAsia="ru-RU"/>
        </w:rPr>
        <w:t xml:space="preserve">Собрания депутатов Сосновского муниципального района по одномандатному избирательному округу №16 </w:t>
      </w:r>
      <w:r w:rsidRPr="0016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lastRenderedPageBreak/>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166A6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166A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22</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Pr>
          <w:rFonts w:ascii="Times New Roman" w:eastAsia="Times New Roman" w:hAnsi="Times New Roman" w:cs="Times New Roman"/>
          <w:sz w:val="24"/>
          <w:szCs w:val="28"/>
        </w:rPr>
        <w:t>2</w:t>
      </w:r>
      <w:r w:rsidRPr="00166A62">
        <w:rPr>
          <w:rFonts w:ascii="Times New Roman" w:eastAsia="Times New Roman" w:hAnsi="Times New Roman" w:cs="Times New Roman"/>
          <w:sz w:val="24"/>
          <w:szCs w:val="28"/>
        </w:rPr>
        <w:t xml:space="preserve"> года </w:t>
      </w:r>
      <w:r w:rsidR="00754FF0" w:rsidRPr="00754FF0">
        <w:rPr>
          <w:rFonts w:ascii="Times New Roman" w:eastAsia="Times New Roman" w:hAnsi="Times New Roman" w:cs="Times New Roman"/>
          <w:sz w:val="24"/>
          <w:szCs w:val="28"/>
        </w:rPr>
        <w:t>№43/286-5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w:t>
      </w:r>
      <w:r w:rsidR="0063608A" w:rsidRPr="0063608A">
        <w:rPr>
          <w:rFonts w:ascii="Times New Roman" w:eastAsia="Times New Roman" w:hAnsi="Times New Roman" w:cs="Times New Roman"/>
          <w:b/>
          <w:sz w:val="28"/>
          <w:szCs w:val="28"/>
          <w:lang w:eastAsia="ru-RU"/>
        </w:rPr>
        <w:t>Собрания депутатов Сосновского муниципального района по одномандатному избирательному округу №16</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w:t>
      </w:r>
      <w:r w:rsidR="0063608A" w:rsidRPr="0063608A">
        <w:rPr>
          <w:rFonts w:ascii="Times New Roman" w:eastAsia="Calibri" w:hAnsi="Times New Roman" w:cs="Times New Roman"/>
          <w:sz w:val="28"/>
          <w:szCs w:val="28"/>
        </w:rPr>
        <w:t>Собрания депутатов Сосновского муниципального района по одномандатному избирательному округу №16</w:t>
      </w:r>
      <w:r w:rsidR="0063608A">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по одномандатн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у</w:t>
      </w:r>
      <w:r w:rsidRPr="00166A62">
        <w:rPr>
          <w:rFonts w:ascii="Times New Roman" w:eastAsia="Calibri" w:hAnsi="Times New Roman" w:cs="Times New Roman"/>
          <w:sz w:val="28"/>
          <w:szCs w:val="28"/>
        </w:rPr>
        <w:t xml:space="preserve"> №</w:t>
      </w:r>
      <w:r w:rsidR="003126FE">
        <w:rPr>
          <w:rFonts w:ascii="Times New Roman" w:eastAsia="Calibri" w:hAnsi="Times New Roman" w:cs="Times New Roman"/>
          <w:sz w:val="28"/>
          <w:szCs w:val="28"/>
        </w:rPr>
        <w:t xml:space="preserve"> </w:t>
      </w:r>
      <w:r w:rsidR="0063608A">
        <w:rPr>
          <w:rFonts w:ascii="Times New Roman" w:eastAsia="Calibri" w:hAnsi="Times New Roman" w:cs="Times New Roman"/>
          <w:sz w:val="28"/>
          <w:szCs w:val="28"/>
        </w:rPr>
        <w:t>16</w:t>
      </w:r>
      <w:r w:rsidRPr="00166A62">
        <w:rPr>
          <w:rFonts w:ascii="Times New Roman" w:eastAsia="Calibri" w:hAnsi="Times New Roman" w:cs="Times New Roman"/>
          <w:sz w:val="28"/>
          <w:szCs w:val="28"/>
        </w:rPr>
        <w:t xml:space="preserve">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w:t>
      </w:r>
      <w:r w:rsidRPr="00166A62">
        <w:rPr>
          <w:rFonts w:ascii="Times New Roman" w:eastAsia="Calibri" w:hAnsi="Times New Roman" w:cs="Times New Roman"/>
          <w:sz w:val="28"/>
          <w:szCs w:val="28"/>
        </w:rPr>
        <w:lastRenderedPageBreak/>
        <w:t>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166A62">
        <w:rPr>
          <w:rFonts w:ascii="Times New Roman" w:eastAsia="Calibri" w:hAnsi="Times New Roman" w:cs="Times New Roman"/>
          <w:sz w:val="28"/>
          <w:szCs w:val="28"/>
        </w:rPr>
        <w:lastRenderedPageBreak/>
        <w:t>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w:t>
      </w:r>
      <w:r w:rsidRPr="00166A62">
        <w:rPr>
          <w:rFonts w:ascii="Times New Roman" w:eastAsia="Calibri" w:hAnsi="Times New Roman" w:cs="Times New Roman"/>
          <w:sz w:val="28"/>
          <w:szCs w:val="28"/>
        </w:rPr>
        <w:lastRenderedPageBreak/>
        <w:t xml:space="preserve">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w:t>
      </w:r>
      <w:r w:rsidRPr="00166A62">
        <w:rPr>
          <w:rFonts w:ascii="Times New Roman" w:eastAsia="Calibri" w:hAnsi="Times New Roman" w:cs="Times New Roman"/>
          <w:sz w:val="28"/>
          <w:szCs w:val="28"/>
        </w:rPr>
        <w:lastRenderedPageBreak/>
        <w:t xml:space="preserve">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w:t>
      </w:r>
      <w:r w:rsidRPr="00166A62">
        <w:rPr>
          <w:rFonts w:ascii="Times New Roman" w:eastAsia="Calibri" w:hAnsi="Times New Roman" w:cs="Times New Roman"/>
          <w:sz w:val="28"/>
          <w:szCs w:val="28"/>
        </w:rPr>
        <w:lastRenderedPageBreak/>
        <w:t xml:space="preserve">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Долгодеревенского сельского поселения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5.3 При выявлении факта распространения на территории одномандатн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а</w:t>
      </w:r>
      <w:r w:rsidRPr="00166A62">
        <w:rPr>
          <w:rFonts w:ascii="Times New Roman" w:eastAsia="Calibri" w:hAnsi="Times New Roman" w:cs="Times New Roman"/>
          <w:sz w:val="28"/>
          <w:szCs w:val="28"/>
        </w:rPr>
        <w:t xml:space="preserve"> №</w:t>
      </w:r>
      <w:r w:rsidR="0063608A">
        <w:rPr>
          <w:rFonts w:ascii="Times New Roman" w:eastAsia="Calibri" w:hAnsi="Times New Roman" w:cs="Times New Roman"/>
          <w:sz w:val="28"/>
          <w:szCs w:val="28"/>
        </w:rPr>
        <w:t>16</w:t>
      </w:r>
      <w:r w:rsidRPr="00166A62">
        <w:rPr>
          <w:rFonts w:ascii="Times New Roman" w:eastAsia="Calibri" w:hAnsi="Times New Roman" w:cs="Times New Roman"/>
          <w:sz w:val="28"/>
          <w:szCs w:val="28"/>
        </w:rPr>
        <w:t xml:space="preserve">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gridCol w:w="5665"/>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63608A">
            <w:pPr>
              <w:jc w:val="both"/>
              <w:rPr>
                <w:rFonts w:eastAsia="Calibri"/>
                <w:sz w:val="26"/>
                <w:szCs w:val="26"/>
              </w:rPr>
            </w:pPr>
            <w:r w:rsidRPr="00166A62">
              <w:rPr>
                <w:rFonts w:eastAsia="Calibri"/>
                <w:sz w:val="26"/>
                <w:szCs w:val="26"/>
              </w:rPr>
              <w:t>В окружную избирательную комиссию Сосновского района по одномандатному избирательному округу №</w:t>
            </w:r>
            <w:r w:rsidR="0063608A">
              <w:rPr>
                <w:rFonts w:eastAsia="Calibri"/>
                <w:sz w:val="26"/>
                <w:szCs w:val="26"/>
              </w:rPr>
              <w:t>16</w:t>
            </w:r>
            <w:r w:rsidRPr="00166A62">
              <w:rPr>
                <w:rFonts w:eastAsia="Calibri"/>
                <w:sz w:val="26"/>
                <w:szCs w:val="26"/>
              </w:rPr>
              <w:t xml:space="preserve"> от кандидата в депутаты </w:t>
            </w:r>
            <w:r w:rsidR="0063608A" w:rsidRPr="0063608A">
              <w:rPr>
                <w:rFonts w:eastAsia="Times New Roman"/>
                <w:sz w:val="26"/>
                <w:szCs w:val="26"/>
                <w:lang w:eastAsia="ru-RU"/>
              </w:rPr>
              <w:t>Собрания депутатов Сосновского муниципального района по одномандатному избирательному округу №16</w:t>
            </w:r>
            <w:r w:rsidRPr="00166A62">
              <w:rPr>
                <w:rFonts w:eastAsia="Calibri"/>
                <w:sz w:val="26"/>
                <w:szCs w:val="26"/>
              </w:rPr>
              <w:t>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«___»___________ 202</w:t>
      </w:r>
      <w:r>
        <w:rPr>
          <w:rFonts w:ascii="Times New Roman" w:hAnsi="Times New Roman" w:cs="Times New Roman"/>
          <w:sz w:val="26"/>
          <w:szCs w:val="26"/>
        </w:rPr>
        <w:t>2</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975"/>
        <w:gridCol w:w="5405"/>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166A62" w:rsidRPr="00166A62" w:rsidRDefault="00166A62" w:rsidP="0063608A">
            <w:pPr>
              <w:jc w:val="both"/>
              <w:rPr>
                <w:rFonts w:eastAsia="Calibri"/>
                <w:sz w:val="26"/>
                <w:szCs w:val="26"/>
              </w:rPr>
            </w:pPr>
            <w:r w:rsidRPr="00166A62">
              <w:rPr>
                <w:rFonts w:eastAsia="Calibri"/>
                <w:sz w:val="26"/>
                <w:szCs w:val="26"/>
              </w:rPr>
              <w:t>В окружную избирательную комиссию Сосновского района по одномандатному избирательному округу №</w:t>
            </w:r>
            <w:r w:rsidR="0063608A">
              <w:rPr>
                <w:rFonts w:eastAsia="Calibri"/>
                <w:sz w:val="26"/>
                <w:szCs w:val="26"/>
              </w:rPr>
              <w:t>16</w:t>
            </w:r>
            <w:r w:rsidRPr="00166A62">
              <w:rPr>
                <w:rFonts w:eastAsia="Calibri"/>
                <w:sz w:val="26"/>
                <w:szCs w:val="26"/>
              </w:rPr>
              <w:t xml:space="preserve"> от кандидата в депутаты </w:t>
            </w:r>
            <w:r w:rsidR="0063608A" w:rsidRPr="0063608A">
              <w:rPr>
                <w:rFonts w:eastAsia="Times New Roman"/>
                <w:sz w:val="26"/>
                <w:szCs w:val="26"/>
                <w:lang w:eastAsia="ru-RU"/>
              </w:rPr>
              <w:t>Собрания депутатов Сосновского муниципального района по одномандатному избирательному округу №16</w:t>
            </w:r>
            <w:r w:rsidRPr="00166A62">
              <w:rPr>
                <w:rFonts w:eastAsia="Calibri"/>
                <w:sz w:val="26"/>
                <w:szCs w:val="26"/>
              </w:rPr>
              <w:t>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0063608A" w:rsidRPr="0063608A">
        <w:rPr>
          <w:rFonts w:ascii="Times New Roman" w:eastAsia="Calibri" w:hAnsi="Times New Roman" w:cs="Times New Roman"/>
          <w:sz w:val="26"/>
          <w:szCs w:val="26"/>
        </w:rPr>
        <w:t>Собрания депутатов Сосновского муниципального района по одномандатному избирательному округу №16</w:t>
      </w:r>
      <w:r w:rsidR="0063608A">
        <w:rPr>
          <w:rFonts w:ascii="Times New Roman" w:eastAsia="Calibri" w:hAnsi="Times New Roman" w:cs="Times New Roman"/>
          <w:sz w:val="26"/>
          <w:szCs w:val="26"/>
        </w:rPr>
        <w:t xml:space="preserve">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«___»___________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0063608A" w:rsidRPr="0063608A">
        <w:rPr>
          <w:rFonts w:ascii="Times New Roman" w:eastAsia="Times New Roman" w:hAnsi="Times New Roman" w:cs="Times New Roman"/>
          <w:sz w:val="26"/>
          <w:szCs w:val="26"/>
          <w:lang w:eastAsia="ru-RU"/>
        </w:rPr>
        <w:t>Собрания депутатов Сосновского муниципального района по одномандатному избирательному округу №16</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проживающий(ая) по адресу:______________________________________________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0063608A" w:rsidRPr="0063608A">
        <w:rPr>
          <w:rFonts w:ascii="Times New Roman" w:eastAsia="Times New Roman" w:hAnsi="Times New Roman" w:cs="Times New Roman"/>
          <w:sz w:val="26"/>
          <w:szCs w:val="26"/>
          <w:lang w:eastAsia="ru-RU"/>
        </w:rPr>
        <w:t>Собрания депутатов Сосновского муниципального района по одномандатному избирательному округу №16</w:t>
      </w:r>
      <w:r w:rsidR="0063608A">
        <w:rPr>
          <w:rFonts w:ascii="Times New Roman" w:eastAsia="Times New Roman" w:hAnsi="Times New Roman" w:cs="Times New Roman"/>
          <w:sz w:val="26"/>
          <w:szCs w:val="26"/>
          <w:lang w:eastAsia="ru-RU"/>
        </w:rPr>
        <w:t xml:space="preserve">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202</w:t>
      </w:r>
      <w:r w:rsidR="008650FE">
        <w:rPr>
          <w:rFonts w:ascii="Times New Roman" w:eastAsia="Times New Roman" w:hAnsi="Times New Roman" w:cs="Times New Roman"/>
          <w:bCs/>
          <w:sz w:val="26"/>
          <w:szCs w:val="26"/>
          <w:lang w:eastAsia="ru-RU"/>
        </w:rPr>
        <w:t>2</w:t>
      </w:r>
      <w:r w:rsidRPr="00166A62">
        <w:rPr>
          <w:rFonts w:ascii="Times New Roman" w:eastAsia="Times New Roman" w:hAnsi="Times New Roman" w:cs="Times New Roman"/>
          <w:bCs/>
          <w:sz w:val="26"/>
          <w:szCs w:val="26"/>
          <w:lang w:eastAsia="ru-RU"/>
        </w:rPr>
        <w:t xml:space="preserve"> 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территориальную избирательную комиссию Сосновского района представлен экземпляр (копия, фотография) печатного (аудиовизуального, иного) агитационного материала:______________________________________________________________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754FF0" w:rsidRDefault="00166A62" w:rsidP="008650FE">
      <w:pPr>
        <w:suppressAutoHyphens/>
        <w:spacing w:after="0"/>
        <w:ind w:left="5387"/>
        <w:jc w:val="center"/>
        <w:rPr>
          <w:rFonts w:ascii="Times New Roman" w:hAnsi="Times New Roman" w:cs="Times New Roman"/>
          <w:sz w:val="24"/>
          <w:szCs w:val="24"/>
          <w:lang w:eastAsia="zh-CN"/>
        </w:rPr>
      </w:pPr>
      <w:r w:rsidRPr="00754FF0">
        <w:rPr>
          <w:rFonts w:ascii="Times New Roman" w:hAnsi="Times New Roman" w:cs="Times New Roman"/>
          <w:sz w:val="24"/>
          <w:szCs w:val="24"/>
          <w:lang w:eastAsia="zh-CN"/>
        </w:rPr>
        <w:lastRenderedPageBreak/>
        <w:t>Приложение № 2</w:t>
      </w:r>
    </w:p>
    <w:p w:rsidR="00754FF0" w:rsidRDefault="00166A62" w:rsidP="008650FE">
      <w:pPr>
        <w:suppressAutoHyphens/>
        <w:spacing w:after="0"/>
        <w:ind w:left="5387"/>
        <w:jc w:val="center"/>
        <w:rPr>
          <w:rFonts w:ascii="Times New Roman" w:hAnsi="Times New Roman" w:cs="Times New Roman"/>
          <w:sz w:val="24"/>
          <w:szCs w:val="24"/>
          <w:lang w:eastAsia="zh-CN"/>
        </w:rPr>
      </w:pPr>
      <w:r w:rsidRPr="00754FF0">
        <w:rPr>
          <w:rFonts w:ascii="Times New Roman" w:hAnsi="Times New Roman" w:cs="Times New Roman"/>
          <w:sz w:val="24"/>
          <w:szCs w:val="24"/>
          <w:lang w:eastAsia="zh-CN"/>
        </w:rPr>
        <w:t xml:space="preserve">к решению территориальной избирательной комиссии </w:t>
      </w:r>
    </w:p>
    <w:p w:rsidR="00166A62" w:rsidRPr="00754FF0" w:rsidRDefault="00166A62" w:rsidP="008650FE">
      <w:pPr>
        <w:suppressAutoHyphens/>
        <w:spacing w:after="0"/>
        <w:ind w:left="5387"/>
        <w:jc w:val="center"/>
        <w:rPr>
          <w:rFonts w:ascii="Times New Roman" w:hAnsi="Times New Roman" w:cs="Times New Roman"/>
          <w:sz w:val="24"/>
          <w:szCs w:val="24"/>
          <w:lang w:eastAsia="zh-CN"/>
        </w:rPr>
      </w:pPr>
      <w:r w:rsidRPr="00754FF0">
        <w:rPr>
          <w:rFonts w:ascii="Times New Roman" w:hAnsi="Times New Roman" w:cs="Times New Roman"/>
          <w:sz w:val="24"/>
          <w:szCs w:val="24"/>
          <w:lang w:eastAsia="zh-CN"/>
        </w:rPr>
        <w:t>Сосновского района</w:t>
      </w:r>
    </w:p>
    <w:p w:rsidR="00166A62" w:rsidRPr="00754FF0" w:rsidRDefault="00166A62" w:rsidP="008650FE">
      <w:pPr>
        <w:suppressAutoHyphens/>
        <w:spacing w:after="0"/>
        <w:ind w:left="5387"/>
        <w:jc w:val="center"/>
        <w:rPr>
          <w:rFonts w:ascii="Times New Roman" w:hAnsi="Times New Roman" w:cs="Times New Roman"/>
          <w:sz w:val="24"/>
          <w:szCs w:val="24"/>
          <w:lang w:eastAsia="zh-CN"/>
        </w:rPr>
      </w:pPr>
      <w:r w:rsidRPr="00754FF0">
        <w:rPr>
          <w:rFonts w:ascii="Times New Roman" w:hAnsi="Times New Roman" w:cs="Times New Roman"/>
          <w:sz w:val="24"/>
          <w:szCs w:val="24"/>
          <w:lang w:eastAsia="zh-CN"/>
        </w:rPr>
        <w:t xml:space="preserve">от </w:t>
      </w:r>
      <w:r w:rsidR="008650FE" w:rsidRPr="00754FF0">
        <w:rPr>
          <w:rFonts w:ascii="Times New Roman" w:hAnsi="Times New Roman" w:cs="Times New Roman"/>
          <w:sz w:val="24"/>
          <w:szCs w:val="24"/>
          <w:lang w:eastAsia="zh-CN"/>
        </w:rPr>
        <w:t>22</w:t>
      </w:r>
      <w:r w:rsidRPr="00754FF0">
        <w:rPr>
          <w:rFonts w:ascii="Times New Roman" w:hAnsi="Times New Roman" w:cs="Times New Roman"/>
          <w:sz w:val="24"/>
          <w:szCs w:val="24"/>
          <w:lang w:eastAsia="zh-CN"/>
        </w:rPr>
        <w:t xml:space="preserve"> ию</w:t>
      </w:r>
      <w:r w:rsidR="008650FE" w:rsidRPr="00754FF0">
        <w:rPr>
          <w:rFonts w:ascii="Times New Roman" w:hAnsi="Times New Roman" w:cs="Times New Roman"/>
          <w:sz w:val="24"/>
          <w:szCs w:val="24"/>
          <w:lang w:eastAsia="zh-CN"/>
        </w:rPr>
        <w:t>н</w:t>
      </w:r>
      <w:r w:rsidRPr="00754FF0">
        <w:rPr>
          <w:rFonts w:ascii="Times New Roman" w:hAnsi="Times New Roman" w:cs="Times New Roman"/>
          <w:sz w:val="24"/>
          <w:szCs w:val="24"/>
          <w:lang w:eastAsia="zh-CN"/>
        </w:rPr>
        <w:t>я 202</w:t>
      </w:r>
      <w:r w:rsidR="008650FE" w:rsidRPr="00754FF0">
        <w:rPr>
          <w:rFonts w:ascii="Times New Roman" w:hAnsi="Times New Roman" w:cs="Times New Roman"/>
          <w:sz w:val="24"/>
          <w:szCs w:val="24"/>
          <w:lang w:eastAsia="zh-CN"/>
        </w:rPr>
        <w:t>2</w:t>
      </w:r>
      <w:r w:rsidRPr="00754FF0">
        <w:rPr>
          <w:rFonts w:ascii="Times New Roman" w:hAnsi="Times New Roman" w:cs="Times New Roman"/>
          <w:sz w:val="24"/>
          <w:szCs w:val="24"/>
          <w:lang w:eastAsia="zh-CN"/>
        </w:rPr>
        <w:t xml:space="preserve"> года </w:t>
      </w:r>
      <w:r w:rsidR="00754FF0" w:rsidRPr="00754FF0">
        <w:rPr>
          <w:rFonts w:ascii="Times New Roman" w:hAnsi="Times New Roman" w:cs="Times New Roman"/>
          <w:sz w:val="24"/>
          <w:szCs w:val="24"/>
          <w:lang w:eastAsia="zh-CN"/>
        </w:rPr>
        <w:t>№43/286-5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37" w:rsidRDefault="00FB7837">
      <w:pPr>
        <w:spacing w:after="0" w:line="240" w:lineRule="auto"/>
      </w:pPr>
      <w:r>
        <w:separator/>
      </w:r>
    </w:p>
  </w:endnote>
  <w:endnote w:type="continuationSeparator" w:id="0">
    <w:p w:rsidR="00FB7837" w:rsidRDefault="00FB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37" w:rsidRDefault="00FB7837">
      <w:pPr>
        <w:spacing w:after="0" w:line="240" w:lineRule="auto"/>
      </w:pPr>
      <w:r>
        <w:separator/>
      </w:r>
    </w:p>
  </w:footnote>
  <w:footnote w:type="continuationSeparator" w:id="0">
    <w:p w:rsidR="00FB7837" w:rsidRDefault="00FB7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FB78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166A62"/>
    <w:rsid w:val="001E61D0"/>
    <w:rsid w:val="002C1BE5"/>
    <w:rsid w:val="003126FE"/>
    <w:rsid w:val="0037302A"/>
    <w:rsid w:val="005854C2"/>
    <w:rsid w:val="005E46E2"/>
    <w:rsid w:val="0063608A"/>
    <w:rsid w:val="006E48DE"/>
    <w:rsid w:val="007308E2"/>
    <w:rsid w:val="00730D57"/>
    <w:rsid w:val="00733357"/>
    <w:rsid w:val="00754FF0"/>
    <w:rsid w:val="00814ECC"/>
    <w:rsid w:val="008650FE"/>
    <w:rsid w:val="008D1C0F"/>
    <w:rsid w:val="00AB3EF2"/>
    <w:rsid w:val="00AE0823"/>
    <w:rsid w:val="00B95172"/>
    <w:rsid w:val="00FB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1B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10</cp:revision>
  <cp:lastPrinted>2022-06-24T11:41:00Z</cp:lastPrinted>
  <dcterms:created xsi:type="dcterms:W3CDTF">2022-06-09T10:09:00Z</dcterms:created>
  <dcterms:modified xsi:type="dcterms:W3CDTF">2022-06-24T11:41:00Z</dcterms:modified>
</cp:coreProperties>
</file>