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245" w:rsidRDefault="008B4245" w:rsidP="008B42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54F31C9D" wp14:editId="0D9D932C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4245" w:rsidRPr="0027696D" w:rsidRDefault="008B4245" w:rsidP="008B42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8B4245" w:rsidRPr="0082089E" w:rsidRDefault="008B4245" w:rsidP="008B42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8B4245" w:rsidRPr="0082089E" w:rsidRDefault="008B4245" w:rsidP="008B42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8B4245" w:rsidRDefault="008B4245" w:rsidP="008B4245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8B4245" w:rsidRPr="0082089E" w:rsidRDefault="008B4245" w:rsidP="008B4245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8B4245" w:rsidRDefault="008B4245" w:rsidP="008B4245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4245" w:rsidRDefault="00235E39" w:rsidP="008B4245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14</w:t>
      </w:r>
      <w:r w:rsidR="00A963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B1E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августа</w:t>
      </w:r>
      <w:r w:rsid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</w:t>
      </w:r>
      <w:r w:rsidR="00735A26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№</w:t>
      </w:r>
      <w:r w:rsidR="00A963C1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 w:rsidR="00A963C1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375CF0">
        <w:rPr>
          <w:rFonts w:ascii="Times New Roman" w:eastAsiaTheme="minorEastAsia" w:hAnsi="Times New Roman" w:cs="Times New Roman"/>
          <w:sz w:val="28"/>
          <w:szCs w:val="28"/>
          <w:lang w:eastAsia="ru-RU"/>
        </w:rPr>
        <w:t>50</w:t>
      </w:r>
      <w:r w:rsid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-5</w:t>
      </w:r>
    </w:p>
    <w:p w:rsidR="008B4245" w:rsidRPr="0082089E" w:rsidRDefault="008B4245" w:rsidP="008B4245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8"/>
          <w:szCs w:val="28"/>
          <w:lang w:eastAsia="ru-RU"/>
        </w:rPr>
      </w:pPr>
      <w:r w:rsidRPr="008208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Долгодеревенское</w:t>
      </w:r>
    </w:p>
    <w:p w:rsidR="008B4245" w:rsidRPr="0011312C" w:rsidRDefault="008B4245" w:rsidP="008B424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520C83" w:rsidRPr="00520C83" w:rsidRDefault="00375CF0" w:rsidP="00375CF0">
      <w:pPr>
        <w:pStyle w:val="a8"/>
        <w:jc w:val="both"/>
        <w:rPr>
          <w:b w:val="0"/>
          <w:bCs w:val="0"/>
          <w:i/>
        </w:rPr>
      </w:pPr>
      <w:r w:rsidRPr="00264A19">
        <w:rPr>
          <w:i/>
          <w:sz w:val="22"/>
        </w:rPr>
        <w:t xml:space="preserve">О </w:t>
      </w:r>
      <w:r w:rsidRPr="00A42136">
        <w:rPr>
          <w:i/>
          <w:sz w:val="22"/>
        </w:rPr>
        <w:t xml:space="preserve">форме избирательного бюллетеня и требованиях к изготовлению избирательных бюллетеней для голосования на </w:t>
      </w:r>
      <w:r w:rsidRPr="00375CF0">
        <w:rPr>
          <w:i/>
          <w:sz w:val="22"/>
        </w:rPr>
        <w:t xml:space="preserve">выборах депутатов Совета депутатов сельского поселения Новый Кременкуль четвертого созыва </w:t>
      </w:r>
    </w:p>
    <w:p w:rsidR="00520C83" w:rsidRPr="00520C83" w:rsidRDefault="00520C83" w:rsidP="00520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Cs w:val="28"/>
          <w:lang w:eastAsia="ru-RU"/>
        </w:rPr>
      </w:pPr>
    </w:p>
    <w:p w:rsidR="00520C83" w:rsidRPr="00520C83" w:rsidRDefault="00375CF0" w:rsidP="00520C8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375CF0"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  <w:t>В соответствии со статьей 63 Федерального закона от 12 июня 2002 года № 67-ФЗ «Об основных гарантиях избирательных прав и права на участие в референдуме граждан Россий</w:t>
      </w:r>
      <w:r w:rsidR="00FB3E6D"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  <w:t>ской Федерации», со статьей 41 З</w:t>
      </w:r>
      <w:bookmarkStart w:id="0" w:name="_GoBack"/>
      <w:bookmarkEnd w:id="0"/>
      <w:r w:rsidRPr="00375CF0"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  <w:t>акона Челябинской области № 36-ЗО от 29 июня 2006 года «О муниципальных выборах в Челябинской области</w:t>
      </w:r>
      <w:r w:rsidR="00520C83" w:rsidRPr="00520C83"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  <w:t>,</w:t>
      </w:r>
      <w:r w:rsidR="00520C83" w:rsidRPr="00520C8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территориальная избирательная комиссия </w:t>
      </w:r>
      <w:r w:rsidR="00520C8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Сосновского </w:t>
      </w:r>
      <w:r w:rsidR="00520C83" w:rsidRPr="00520C8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района, на которую в соответствии постановлением избирательной комиссии Челябинской области № 10/107-7 от 29 апреля 2022 года возложено исполнение полномочий по подготовке и проведению выборов в органы местного самоуправления, местного референдума на территории сельского поселения Новый Кременкуль Сосновского муниципального района РЕШИЛА:</w:t>
      </w:r>
    </w:p>
    <w:p w:rsidR="00375CF0" w:rsidRPr="00375CF0" w:rsidRDefault="00520C83" w:rsidP="00375CF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520C8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1. </w:t>
      </w:r>
      <w:r w:rsidR="00375CF0" w:rsidRPr="00375CF0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Утвердить форму избирательного бюллетеня для голосования на выборах депутатов Совета депутатов сельского поселения Новый Кременкуль четвертого созыва (приложение № 1).</w:t>
      </w:r>
    </w:p>
    <w:p w:rsidR="00375CF0" w:rsidRDefault="00375CF0" w:rsidP="00375CF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375CF0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2. Утвердить требования к изготовлению избирательных бюллетеней для голосования на выборах депутатов Совета депутатов сельского поселения Новый Кременкуль четвертого созыва (приложение № 2).</w:t>
      </w:r>
    </w:p>
    <w:p w:rsidR="00520C83" w:rsidRPr="00520C83" w:rsidRDefault="00375CF0" w:rsidP="00375CF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lastRenderedPageBreak/>
        <w:t>3</w:t>
      </w:r>
      <w:r w:rsidR="00520C83" w:rsidRPr="00520C8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520C83" w:rsidRPr="00520C83" w:rsidRDefault="00375CF0" w:rsidP="00520C8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4</w:t>
      </w:r>
      <w:r w:rsidR="00520C83" w:rsidRPr="00520C8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. Контроль за исполнением настоящего решения возложить на председателя территориальной избирательной комиссии Сосновского района Т.Б. Корниенко.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520C83" w:rsidRPr="00520C83" w:rsidRDefault="00520C83" w:rsidP="00520C8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520C83" w:rsidRPr="00520C83" w:rsidRDefault="00520C83" w:rsidP="00520C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520C8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Председатель комиссии                                                                  Т.Б. Корниенко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520C83" w:rsidRPr="00520C83" w:rsidRDefault="00520C83" w:rsidP="00520C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20C8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Секретарь комиссии                                                                      И.М. Щастливая</w:t>
      </w:r>
    </w:p>
    <w:p w:rsidR="00520C83" w:rsidRPr="00520C83" w:rsidRDefault="00520C83" w:rsidP="005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20C83" w:rsidRPr="00520C83" w:rsidRDefault="00520C83" w:rsidP="005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20C83" w:rsidRPr="00520C83" w:rsidRDefault="00520C83" w:rsidP="005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20C83" w:rsidRPr="00520C83" w:rsidRDefault="00520C83" w:rsidP="005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20C83" w:rsidRPr="00520C83" w:rsidRDefault="00520C83" w:rsidP="005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20C83" w:rsidRPr="00520C83" w:rsidRDefault="00520C83" w:rsidP="005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20C83" w:rsidRPr="00520C83" w:rsidRDefault="00520C83" w:rsidP="005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20C83" w:rsidRPr="00520C83" w:rsidRDefault="00520C83" w:rsidP="005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20C83" w:rsidRPr="00520C83" w:rsidRDefault="00520C83" w:rsidP="005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20C83" w:rsidRPr="00520C83" w:rsidRDefault="00520C83" w:rsidP="005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20C83" w:rsidRPr="00520C83" w:rsidRDefault="00520C83" w:rsidP="00520C83">
      <w:pPr>
        <w:tabs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20C83" w:rsidRPr="00520C83" w:rsidRDefault="00520C83" w:rsidP="00520C83">
      <w:pPr>
        <w:tabs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  <w:sectPr w:rsidR="00520C83" w:rsidRPr="00520C83" w:rsidSect="00167437">
          <w:headerReference w:type="default" r:id="rId8"/>
          <w:pgSz w:w="11906" w:h="16838"/>
          <w:pgMar w:top="1134" w:right="851" w:bottom="1135" w:left="1701" w:header="567" w:footer="567" w:gutter="0"/>
          <w:cols w:space="720"/>
        </w:sectPr>
      </w:pPr>
    </w:p>
    <w:p w:rsidR="00520C83" w:rsidRPr="00520C83" w:rsidRDefault="00520C83" w:rsidP="00520C83">
      <w:pPr>
        <w:tabs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  <w:sectPr w:rsidR="00520C83" w:rsidRPr="00520C83" w:rsidSect="002F07BE">
          <w:type w:val="continuous"/>
          <w:pgSz w:w="11906" w:h="16838"/>
          <w:pgMar w:top="1134" w:right="851" w:bottom="1135" w:left="1701" w:header="567" w:footer="567" w:gutter="0"/>
          <w:cols w:space="720"/>
        </w:sectPr>
      </w:pPr>
    </w:p>
    <w:p w:rsidR="00375CF0" w:rsidRPr="00375CF0" w:rsidRDefault="00375CF0" w:rsidP="00375CF0">
      <w:pPr>
        <w:tabs>
          <w:tab w:val="left" w:pos="5954"/>
          <w:tab w:val="left" w:pos="6379"/>
        </w:tabs>
        <w:spacing w:after="0"/>
        <w:ind w:left="4536"/>
        <w:jc w:val="center"/>
        <w:rPr>
          <w:rFonts w:ascii="Times New Roman CYR" w:eastAsia="Calibri" w:hAnsi="Times New Roman CYR" w:cs="Times New Roman"/>
          <w:szCs w:val="28"/>
        </w:rPr>
      </w:pPr>
      <w:r w:rsidRPr="00375CF0">
        <w:rPr>
          <w:rFonts w:ascii="Times New Roman CYR" w:eastAsia="Calibri" w:hAnsi="Times New Roman CYR" w:cs="Times New Roman"/>
          <w:szCs w:val="28"/>
        </w:rPr>
        <w:lastRenderedPageBreak/>
        <w:t>Приложение № 1</w:t>
      </w:r>
    </w:p>
    <w:p w:rsidR="00375CF0" w:rsidRPr="00375CF0" w:rsidRDefault="00375CF0" w:rsidP="00375CF0">
      <w:pPr>
        <w:tabs>
          <w:tab w:val="left" w:pos="5954"/>
          <w:tab w:val="left" w:pos="6379"/>
        </w:tabs>
        <w:spacing w:after="0"/>
        <w:ind w:left="4536"/>
        <w:jc w:val="center"/>
        <w:rPr>
          <w:rFonts w:ascii="Times New Roman CYR" w:eastAsia="Calibri" w:hAnsi="Times New Roman CYR" w:cs="Times New Roman"/>
          <w:sz w:val="10"/>
          <w:szCs w:val="28"/>
        </w:rPr>
      </w:pPr>
    </w:p>
    <w:p w:rsidR="00375CF0" w:rsidRPr="00375CF0" w:rsidRDefault="00375CF0" w:rsidP="00375CF0">
      <w:pPr>
        <w:tabs>
          <w:tab w:val="left" w:pos="5954"/>
          <w:tab w:val="left" w:pos="6379"/>
        </w:tabs>
        <w:spacing w:after="0"/>
        <w:ind w:left="4536"/>
        <w:jc w:val="center"/>
        <w:rPr>
          <w:rFonts w:ascii="Times New Roman CYR" w:eastAsia="Calibri" w:hAnsi="Times New Roman CYR" w:cs="Times New Roman"/>
          <w:szCs w:val="28"/>
        </w:rPr>
      </w:pPr>
      <w:r w:rsidRPr="00375CF0">
        <w:rPr>
          <w:rFonts w:ascii="Times New Roman CYR" w:eastAsia="Calibri" w:hAnsi="Times New Roman CYR" w:cs="Times New Roman"/>
          <w:szCs w:val="28"/>
        </w:rPr>
        <w:t xml:space="preserve">УТВЕРЖДЕНА  </w:t>
      </w:r>
    </w:p>
    <w:p w:rsidR="00375CF0" w:rsidRPr="00375CF0" w:rsidRDefault="00375CF0" w:rsidP="00375CF0">
      <w:pPr>
        <w:tabs>
          <w:tab w:val="left" w:pos="5954"/>
          <w:tab w:val="left" w:pos="6379"/>
        </w:tabs>
        <w:spacing w:after="0"/>
        <w:ind w:left="4536"/>
        <w:jc w:val="center"/>
        <w:rPr>
          <w:rFonts w:ascii="Times New Roman CYR" w:eastAsia="Calibri" w:hAnsi="Times New Roman CYR" w:cs="Times New Roman"/>
          <w:szCs w:val="28"/>
        </w:rPr>
      </w:pPr>
      <w:r w:rsidRPr="00375CF0">
        <w:rPr>
          <w:rFonts w:ascii="Times New Roman CYR" w:eastAsia="Calibri" w:hAnsi="Times New Roman CYR" w:cs="Times New Roman"/>
          <w:szCs w:val="28"/>
        </w:rPr>
        <w:t xml:space="preserve">решением территориальной избирательной </w:t>
      </w:r>
    </w:p>
    <w:p w:rsidR="00375CF0" w:rsidRPr="00375CF0" w:rsidRDefault="00375CF0" w:rsidP="00375CF0">
      <w:pPr>
        <w:tabs>
          <w:tab w:val="left" w:pos="5954"/>
          <w:tab w:val="left" w:pos="6379"/>
        </w:tabs>
        <w:spacing w:after="0"/>
        <w:ind w:left="4536"/>
        <w:jc w:val="center"/>
        <w:rPr>
          <w:rFonts w:ascii="Times New Roman CYR" w:eastAsia="Calibri" w:hAnsi="Times New Roman CYR" w:cs="Times New Roman"/>
          <w:szCs w:val="28"/>
        </w:rPr>
      </w:pPr>
      <w:r w:rsidRPr="00375CF0">
        <w:rPr>
          <w:rFonts w:ascii="Times New Roman CYR" w:eastAsia="Calibri" w:hAnsi="Times New Roman CYR" w:cs="Times New Roman"/>
          <w:szCs w:val="28"/>
        </w:rPr>
        <w:t xml:space="preserve">комиссии </w:t>
      </w:r>
      <w:r>
        <w:rPr>
          <w:rFonts w:ascii="Times New Roman CYR" w:eastAsia="Calibri" w:hAnsi="Times New Roman CYR" w:cs="Times New Roman"/>
          <w:szCs w:val="28"/>
        </w:rPr>
        <w:t>Сосновского</w:t>
      </w:r>
      <w:r w:rsidRPr="00375CF0">
        <w:rPr>
          <w:rFonts w:ascii="Times New Roman CYR" w:eastAsia="Calibri" w:hAnsi="Times New Roman CYR" w:cs="Times New Roman"/>
          <w:szCs w:val="28"/>
        </w:rPr>
        <w:t xml:space="preserve"> района </w:t>
      </w:r>
    </w:p>
    <w:p w:rsidR="00375CF0" w:rsidRPr="00375CF0" w:rsidRDefault="00375CF0" w:rsidP="00375CF0">
      <w:pPr>
        <w:tabs>
          <w:tab w:val="left" w:pos="5954"/>
        </w:tabs>
        <w:spacing w:after="0"/>
        <w:ind w:left="4536"/>
        <w:jc w:val="center"/>
        <w:rPr>
          <w:rFonts w:ascii="Times New Roman CYR" w:eastAsia="Calibri" w:hAnsi="Times New Roman CYR" w:cs="Times New Roman"/>
          <w:szCs w:val="28"/>
        </w:rPr>
      </w:pPr>
      <w:r w:rsidRPr="00375CF0">
        <w:rPr>
          <w:rFonts w:ascii="Times New Roman CYR" w:eastAsia="Calibri" w:hAnsi="Times New Roman CYR" w:cs="Times New Roman"/>
          <w:szCs w:val="28"/>
        </w:rPr>
        <w:t xml:space="preserve">от </w:t>
      </w:r>
      <w:r>
        <w:rPr>
          <w:rFonts w:ascii="Times New Roman CYR" w:eastAsia="Calibri" w:hAnsi="Times New Roman CYR" w:cs="Times New Roman"/>
          <w:szCs w:val="28"/>
        </w:rPr>
        <w:t>14</w:t>
      </w:r>
      <w:r w:rsidRPr="00375CF0">
        <w:rPr>
          <w:rFonts w:ascii="Times New Roman CYR" w:eastAsia="Calibri" w:hAnsi="Times New Roman CYR" w:cs="Times New Roman"/>
          <w:szCs w:val="28"/>
        </w:rPr>
        <w:t xml:space="preserve"> августа 2023 года № </w:t>
      </w:r>
      <w:r>
        <w:rPr>
          <w:rFonts w:ascii="Times New Roman CYR" w:eastAsia="Calibri" w:hAnsi="Times New Roman CYR" w:cs="Times New Roman"/>
          <w:szCs w:val="28"/>
        </w:rPr>
        <w:t>87</w:t>
      </w:r>
      <w:r w:rsidRPr="00375CF0">
        <w:rPr>
          <w:rFonts w:ascii="Times New Roman CYR" w:eastAsia="Calibri" w:hAnsi="Times New Roman CYR" w:cs="Times New Roman"/>
          <w:szCs w:val="28"/>
        </w:rPr>
        <w:t>/7</w:t>
      </w:r>
      <w:r>
        <w:rPr>
          <w:rFonts w:ascii="Times New Roman CYR" w:eastAsia="Calibri" w:hAnsi="Times New Roman CYR" w:cs="Times New Roman"/>
          <w:szCs w:val="28"/>
        </w:rPr>
        <w:t>50</w:t>
      </w:r>
      <w:r w:rsidRPr="00375CF0">
        <w:rPr>
          <w:rFonts w:ascii="Times New Roman CYR" w:eastAsia="Calibri" w:hAnsi="Times New Roman CYR" w:cs="Times New Roman"/>
          <w:szCs w:val="28"/>
        </w:rPr>
        <w:t>-5</w:t>
      </w:r>
    </w:p>
    <w:p w:rsidR="00375CF0" w:rsidRPr="00375CF0" w:rsidRDefault="00375CF0" w:rsidP="00375CF0">
      <w:pPr>
        <w:tabs>
          <w:tab w:val="left" w:pos="5954"/>
        </w:tabs>
        <w:spacing w:after="0"/>
        <w:ind w:left="4536"/>
        <w:jc w:val="center"/>
        <w:rPr>
          <w:rFonts w:ascii="Times New Roman CYR" w:eastAsia="Calibri" w:hAnsi="Times New Roman CYR" w:cs="Times New Roman"/>
          <w:sz w:val="8"/>
          <w:szCs w:val="28"/>
        </w:rPr>
      </w:pPr>
    </w:p>
    <w:p w:rsidR="00375CF0" w:rsidRPr="00375CF0" w:rsidRDefault="00375CF0" w:rsidP="00375CF0">
      <w:pPr>
        <w:tabs>
          <w:tab w:val="left" w:pos="595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375CF0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Форма избирательного бюллетеня для голосования </w:t>
      </w:r>
      <w:r w:rsidR="004F3824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на </w:t>
      </w:r>
      <w:r w:rsidRPr="00375CF0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выборах депутатов Совета депутатов сельского поселения Новый Кременкуль четвертого созыва</w:t>
      </w:r>
    </w:p>
    <w:p w:rsidR="00375CF0" w:rsidRPr="00375CF0" w:rsidRDefault="00375CF0" w:rsidP="00375CF0">
      <w:pPr>
        <w:tabs>
          <w:tab w:val="left" w:pos="595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14"/>
          <w:szCs w:val="26"/>
          <w:lang w:eastAsia="ru-RU"/>
        </w:rPr>
      </w:pPr>
    </w:p>
    <w:tbl>
      <w:tblPr>
        <w:tblW w:w="10490" w:type="dxa"/>
        <w:tblInd w:w="-67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2"/>
        <w:gridCol w:w="5670"/>
        <w:gridCol w:w="1234"/>
        <w:gridCol w:w="1134"/>
      </w:tblGrid>
      <w:tr w:rsidR="00375CF0" w:rsidRPr="00375CF0" w:rsidTr="00710254">
        <w:trPr>
          <w:cantSplit/>
        </w:trPr>
        <w:tc>
          <w:tcPr>
            <w:tcW w:w="8122" w:type="dxa"/>
            <w:gridSpan w:val="2"/>
          </w:tcPr>
          <w:p w:rsidR="00375CF0" w:rsidRPr="00375CF0" w:rsidRDefault="00375CF0" w:rsidP="00375CF0">
            <w:pPr>
              <w:keepNext/>
              <w:tabs>
                <w:tab w:val="left" w:pos="783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5C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ИЗБИРАТЕЛЬНЫЙ БЮЛЛЕТЕНЬ</w:t>
            </w:r>
          </w:p>
          <w:p w:rsidR="00375CF0" w:rsidRPr="00375CF0" w:rsidRDefault="00375CF0" w:rsidP="00375CF0">
            <w:pPr>
              <w:tabs>
                <w:tab w:val="left" w:pos="7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5CF0">
              <w:rPr>
                <w:rFonts w:ascii="Times New Roman" w:eastAsia="Times New Roman" w:hAnsi="Times New Roman" w:cs="Times New Roman"/>
                <w:b/>
                <w:lang w:eastAsia="ru-RU"/>
              </w:rPr>
              <w:t>для голосования на выборах депутата (депутатов) ______________________________________________________________</w:t>
            </w:r>
          </w:p>
          <w:p w:rsidR="00375CF0" w:rsidRPr="00375CF0" w:rsidRDefault="00375CF0" w:rsidP="00375CF0">
            <w:pPr>
              <w:tabs>
                <w:tab w:val="left" w:pos="7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75CF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                                                                         </w:t>
            </w:r>
            <w:r w:rsidRPr="00375CF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(наименование представительного органа муниципального образования)</w:t>
            </w:r>
          </w:p>
          <w:p w:rsidR="00375CF0" w:rsidRPr="00375CF0" w:rsidRDefault="00375CF0" w:rsidP="00375CF0">
            <w:pPr>
              <w:tabs>
                <w:tab w:val="left" w:pos="7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5CF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__ созыва по одномандатному (многомандатному) избирательному округу №__</w:t>
            </w:r>
          </w:p>
          <w:p w:rsidR="00375CF0" w:rsidRPr="00375CF0" w:rsidRDefault="00375CF0" w:rsidP="003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5C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</w:t>
            </w:r>
            <w:r w:rsidRPr="00375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Челябинской области</w:t>
            </w:r>
          </w:p>
          <w:p w:rsidR="00375CF0" w:rsidRPr="00375CF0" w:rsidRDefault="00375CF0" w:rsidP="00375CF0">
            <w:pPr>
              <w:tabs>
                <w:tab w:val="left" w:pos="78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75CF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                                               (наименование муниципального образования)</w:t>
            </w:r>
          </w:p>
          <w:p w:rsidR="00375CF0" w:rsidRPr="00375CF0" w:rsidRDefault="00375CF0" w:rsidP="003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5C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 20__ года</w:t>
            </w:r>
          </w:p>
          <w:p w:rsidR="00375CF0" w:rsidRPr="00375CF0" w:rsidRDefault="00375CF0" w:rsidP="0037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375CF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(дата голосования)</w:t>
            </w:r>
          </w:p>
        </w:tc>
        <w:tc>
          <w:tcPr>
            <w:tcW w:w="2368" w:type="dxa"/>
            <w:gridSpan w:val="2"/>
          </w:tcPr>
          <w:p w:rsidR="00375CF0" w:rsidRPr="00375CF0" w:rsidRDefault="00375CF0" w:rsidP="00375CF0">
            <w:pPr>
              <w:tabs>
                <w:tab w:val="left" w:pos="70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5CF0" w:rsidRPr="00375CF0" w:rsidRDefault="00375CF0" w:rsidP="00375CF0">
            <w:pPr>
              <w:tabs>
                <w:tab w:val="left" w:pos="7030"/>
              </w:tabs>
              <w:suppressAutoHyphens/>
              <w:spacing w:after="0" w:line="240" w:lineRule="auto"/>
              <w:ind w:left="497" w:right="1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5C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(Место для размещения подписей двух членов избирательной комиссии с правом решающего голоса </w:t>
            </w:r>
          </w:p>
          <w:p w:rsidR="00375CF0" w:rsidRPr="00375CF0" w:rsidRDefault="00375CF0" w:rsidP="00375CF0">
            <w:pPr>
              <w:tabs>
                <w:tab w:val="left" w:pos="7030"/>
              </w:tabs>
              <w:suppressAutoHyphens/>
              <w:spacing w:after="0" w:line="240" w:lineRule="auto"/>
              <w:ind w:left="497" w:right="1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5C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печать избирательной комиссии)</w:t>
            </w:r>
          </w:p>
        </w:tc>
      </w:tr>
      <w:tr w:rsidR="00375CF0" w:rsidRPr="00375CF0" w:rsidTr="00710254">
        <w:trPr>
          <w:cantSplit/>
        </w:trPr>
        <w:tc>
          <w:tcPr>
            <w:tcW w:w="10490" w:type="dxa"/>
            <w:gridSpan w:val="4"/>
            <w:tcBorders>
              <w:bottom w:val="single" w:sz="8" w:space="0" w:color="auto"/>
            </w:tcBorders>
          </w:tcPr>
          <w:p w:rsidR="00375CF0" w:rsidRPr="00375CF0" w:rsidRDefault="00375CF0" w:rsidP="00375CF0">
            <w:pPr>
              <w:numPr>
                <w:ilvl w:val="0"/>
                <w:numId w:val="2"/>
              </w:numPr>
              <w:spacing w:before="60" w:after="60" w:line="240" w:lineRule="auto"/>
              <w:ind w:firstLine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CF0">
              <w:rPr>
                <w:rFonts w:ascii="Arial" w:eastAsia="Times New Roman" w:hAnsi="Arial" w:cs="Times New Roman"/>
                <w:b/>
                <w:i/>
                <w:szCs w:val="20"/>
                <w:lang w:eastAsia="ru-RU"/>
              </w:rPr>
              <w:t>РАЗЪЯСНЕНИЕ ПОРЯДКА ЗАПОЛНЕНИЯ ИЗБИРАТЕЛЬНОГО БЮЛЛЕТЕНЯ</w:t>
            </w:r>
          </w:p>
        </w:tc>
      </w:tr>
      <w:tr w:rsidR="00375CF0" w:rsidRPr="00375CF0" w:rsidTr="00710254">
        <w:trPr>
          <w:cantSplit/>
        </w:trPr>
        <w:tc>
          <w:tcPr>
            <w:tcW w:w="10490" w:type="dxa"/>
            <w:gridSpan w:val="4"/>
            <w:tcBorders>
              <w:top w:val="single" w:sz="8" w:space="0" w:color="auto"/>
            </w:tcBorders>
          </w:tcPr>
          <w:p w:rsidR="00375CF0" w:rsidRPr="00375CF0" w:rsidRDefault="00375CF0" w:rsidP="00375CF0">
            <w:pPr>
              <w:spacing w:after="60" w:line="240" w:lineRule="auto"/>
              <w:ind w:left="108" w:right="111" w:firstLine="170"/>
              <w:jc w:val="both"/>
              <w:rPr>
                <w:rFonts w:ascii="Arial" w:eastAsia="Times New Roman" w:hAnsi="Arial" w:cs="Times New Roman"/>
                <w:i/>
                <w:iCs/>
                <w:sz w:val="16"/>
                <w:szCs w:val="16"/>
                <w:lang w:eastAsia="ru-RU"/>
              </w:rPr>
            </w:pPr>
            <w:r w:rsidRPr="00375CF0">
              <w:rPr>
                <w:rFonts w:ascii="Arial" w:eastAsia="Times New Roman" w:hAnsi="Arial" w:cs="Times New Roman"/>
                <w:i/>
                <w:iCs/>
                <w:sz w:val="16"/>
                <w:szCs w:val="16"/>
                <w:lang w:eastAsia="ru-RU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375CF0" w:rsidRPr="00375CF0" w:rsidRDefault="00375CF0" w:rsidP="00375CF0">
            <w:pPr>
              <w:suppressAutoHyphens/>
              <w:spacing w:after="60" w:line="240" w:lineRule="auto"/>
              <w:ind w:left="108" w:right="111" w:firstLine="170"/>
              <w:jc w:val="both"/>
              <w:rPr>
                <w:rFonts w:ascii="Arial" w:eastAsia="Times New Roman" w:hAnsi="Arial" w:cs="Times New Roman"/>
                <w:i/>
                <w:iCs/>
                <w:sz w:val="16"/>
                <w:szCs w:val="16"/>
                <w:lang w:eastAsia="ru-RU"/>
              </w:rPr>
            </w:pPr>
            <w:r w:rsidRPr="00375CF0">
              <w:rPr>
                <w:rFonts w:ascii="Arial" w:eastAsia="Times New Roman" w:hAnsi="Arial" w:cs="Times New Roman"/>
                <w:i/>
                <w:iCs/>
                <w:sz w:val="16"/>
                <w:szCs w:val="16"/>
                <w:lang w:eastAsia="ru-RU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  <w:p w:rsidR="00375CF0" w:rsidRPr="00375CF0" w:rsidRDefault="00375CF0" w:rsidP="00375CF0">
            <w:pPr>
              <w:suppressAutoHyphens/>
              <w:spacing w:after="60" w:line="240" w:lineRule="auto"/>
              <w:ind w:left="108" w:right="111" w:firstLine="170"/>
              <w:jc w:val="both"/>
              <w:rPr>
                <w:rFonts w:ascii="Arial" w:eastAsia="Times New Roman" w:hAnsi="Arial" w:cs="Times New Roman"/>
                <w:i/>
                <w:iCs/>
                <w:sz w:val="16"/>
                <w:szCs w:val="16"/>
                <w:lang w:eastAsia="ru-RU"/>
              </w:rPr>
            </w:pPr>
            <w:r w:rsidRPr="00375CF0">
              <w:rPr>
                <w:rFonts w:ascii="Arial" w:eastAsia="Times New Roman" w:hAnsi="Arial" w:cs="Times New Roman"/>
                <w:i/>
                <w:iCs/>
                <w:sz w:val="16"/>
                <w:szCs w:val="16"/>
                <w:lang w:eastAsia="ru-RU"/>
              </w:rPr>
              <w:t>Избирательный бюллетень, изготовленный неофициально, либо не заверенный подписями двух членов избирательной комиссии с правом решающего голоса и печатью избирательной комиссии, признается бюллетенем неустановленной формы и при подсчете голосов не учитывается.</w:t>
            </w:r>
          </w:p>
          <w:p w:rsidR="00375CF0" w:rsidRPr="00375CF0" w:rsidRDefault="00375CF0" w:rsidP="00375CF0">
            <w:pPr>
              <w:suppressAutoHyphens/>
              <w:spacing w:before="60" w:after="60" w:line="240" w:lineRule="auto"/>
              <w:ind w:left="108" w:right="111" w:firstLine="170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375CF0">
              <w:rPr>
                <w:rFonts w:ascii="Arial" w:eastAsia="Times New Roman" w:hAnsi="Arial" w:cs="Times New Roman"/>
                <w:i/>
                <w:iCs/>
                <w:sz w:val="16"/>
                <w:szCs w:val="16"/>
                <w:lang w:eastAsia="ru-RU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</w:r>
          </w:p>
        </w:tc>
      </w:tr>
      <w:tr w:rsidR="00375CF0" w:rsidRPr="00375CF0" w:rsidTr="00710254">
        <w:trPr>
          <w:cantSplit/>
          <w:trHeight w:val="6684"/>
        </w:trPr>
        <w:tc>
          <w:tcPr>
            <w:tcW w:w="2452" w:type="dxa"/>
            <w:vAlign w:val="center"/>
          </w:tcPr>
          <w:p w:rsidR="00375CF0" w:rsidRPr="00375CF0" w:rsidRDefault="00375CF0" w:rsidP="00375CF0">
            <w:pPr>
              <w:spacing w:before="120" w:after="0" w:line="240" w:lineRule="auto"/>
              <w:ind w:left="114" w:right="1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5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</w:t>
            </w:r>
            <w:r w:rsidRPr="00375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имя и отчество</w:t>
            </w:r>
            <w:r w:rsidRPr="00375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375C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зарегистрированного кандидата</w:t>
            </w:r>
          </w:p>
          <w:p w:rsidR="00375CF0" w:rsidRPr="00375CF0" w:rsidRDefault="00375CF0" w:rsidP="00375CF0">
            <w:pPr>
              <w:spacing w:before="120" w:after="0" w:line="240" w:lineRule="auto"/>
              <w:ind w:left="114" w:right="14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04" w:type="dxa"/>
            <w:gridSpan w:val="2"/>
          </w:tcPr>
          <w:p w:rsidR="00375CF0" w:rsidRPr="00375CF0" w:rsidRDefault="00375CF0" w:rsidP="00375CF0">
            <w:pPr>
              <w:spacing w:after="120" w:line="240" w:lineRule="auto"/>
              <w:ind w:left="-10" w:firstLine="36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C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Если фамилии, имена и отчества двух и более кандидатов совпадают полностью, сведения о кандидатах размещаются в бюллетене в соответствии с датами рождения кандидатов (первыми указываются сведения о старшем кандидате).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указываются слова "Прежние фамилия, имя, отчество:» и его прежние фамилия, или имя, или отчество кандидата.</w:t>
            </w:r>
          </w:p>
          <w:p w:rsidR="00375CF0" w:rsidRPr="00375CF0" w:rsidRDefault="00375CF0" w:rsidP="00375CF0">
            <w:pPr>
              <w:spacing w:after="120" w:line="240" w:lineRule="auto"/>
              <w:ind w:left="-10" w:firstLine="36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C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Год рождения; слова «место жительства –» и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с указанием наименования соответствующего представительного органа.</w:t>
            </w:r>
          </w:p>
          <w:p w:rsidR="00375CF0" w:rsidRPr="00375CF0" w:rsidRDefault="00375CF0" w:rsidP="00375CF0">
            <w:pPr>
              <w:spacing w:after="120" w:line="240" w:lineRule="auto"/>
              <w:ind w:left="-10" w:firstLine="36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C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Если кандидат выдвинут избирательным объединением, указываются слова «выдвинут:» и наименование соответствующей политической партии, иного общественного объединения в именительном падеже. Если кандидат сам выдвинул свою кандидатуру, указывается слово «самовыдвижение».</w:t>
            </w:r>
          </w:p>
          <w:p w:rsidR="00375CF0" w:rsidRPr="00375CF0" w:rsidRDefault="00375CF0" w:rsidP="00375CF0">
            <w:pPr>
              <w:spacing w:after="120" w:line="240" w:lineRule="auto"/>
              <w:ind w:left="-10" w:firstLine="36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C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Если кандидат указал на свою принадлежность к политической партии либо иному общественному объединению, указывается наименование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Федерации», а также статус кандидата в этой политической партии, ином общественном объединении.</w:t>
            </w:r>
          </w:p>
          <w:p w:rsidR="00375CF0" w:rsidRPr="00375CF0" w:rsidRDefault="00375CF0" w:rsidP="00375CF0">
            <w:pPr>
              <w:spacing w:after="120" w:line="240" w:lineRule="auto"/>
              <w:ind w:left="-10" w:firstLine="36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75C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Если у кандидата имелась или имеется судимость, указываются сведения о судимости кандидата.</w:t>
            </w:r>
          </w:p>
          <w:p w:rsidR="00375CF0" w:rsidRPr="00375CF0" w:rsidRDefault="00375CF0" w:rsidP="00375CF0">
            <w:pPr>
              <w:spacing w:after="120" w:line="240" w:lineRule="auto"/>
              <w:ind w:left="-10" w:firstLine="360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75C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Если кандидат является иностранным агентом, либо кандидатом, аффилированным с иностранным агентом, указываются сведения об этом.</w:t>
            </w:r>
          </w:p>
        </w:tc>
        <w:tc>
          <w:tcPr>
            <w:tcW w:w="1134" w:type="dxa"/>
          </w:tcPr>
          <w:p w:rsidR="00375CF0" w:rsidRPr="00375CF0" w:rsidRDefault="00375CF0" w:rsidP="00375CF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75CF0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2007870</wp:posOffset>
                      </wp:positionV>
                      <wp:extent cx="360045" cy="369570"/>
                      <wp:effectExtent l="0" t="0" r="20955" b="1143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957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79950" id="Прямоугольник 3" o:spid="_x0000_s1026" style="position:absolute;margin-left:13.1pt;margin-top:158.1pt;width:28.35pt;height:2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" filled="f" strokeweight="2pt"/>
                  </w:pict>
                </mc:Fallback>
              </mc:AlternateContent>
            </w:r>
          </w:p>
        </w:tc>
      </w:tr>
    </w:tbl>
    <w:p w:rsidR="00375CF0" w:rsidRDefault="00375CF0" w:rsidP="00375CF0">
      <w:pPr>
        <w:tabs>
          <w:tab w:val="left" w:pos="5954"/>
          <w:tab w:val="left" w:pos="6379"/>
        </w:tabs>
        <w:spacing w:after="0"/>
        <w:ind w:left="4536"/>
        <w:jc w:val="center"/>
        <w:rPr>
          <w:rFonts w:ascii="Times New Roman CYR" w:eastAsia="Calibri" w:hAnsi="Times New Roman CYR" w:cs="Times New Roman"/>
          <w:szCs w:val="28"/>
        </w:rPr>
      </w:pPr>
    </w:p>
    <w:p w:rsidR="00375CF0" w:rsidRPr="00375CF0" w:rsidRDefault="00375CF0" w:rsidP="00375CF0">
      <w:pPr>
        <w:tabs>
          <w:tab w:val="left" w:pos="5954"/>
          <w:tab w:val="left" w:pos="6379"/>
        </w:tabs>
        <w:spacing w:after="0"/>
        <w:ind w:left="4536"/>
        <w:jc w:val="center"/>
        <w:rPr>
          <w:rFonts w:ascii="Times New Roman CYR" w:eastAsia="Calibri" w:hAnsi="Times New Roman CYR" w:cs="Times New Roman"/>
          <w:szCs w:val="28"/>
        </w:rPr>
      </w:pPr>
      <w:r w:rsidRPr="00375CF0">
        <w:rPr>
          <w:rFonts w:ascii="Times New Roman CYR" w:eastAsia="Calibri" w:hAnsi="Times New Roman CYR" w:cs="Times New Roman"/>
          <w:szCs w:val="28"/>
        </w:rPr>
        <w:lastRenderedPageBreak/>
        <w:t>Приложение № 2</w:t>
      </w:r>
    </w:p>
    <w:p w:rsidR="00375CF0" w:rsidRPr="00375CF0" w:rsidRDefault="00375CF0" w:rsidP="00375CF0">
      <w:pPr>
        <w:tabs>
          <w:tab w:val="left" w:pos="5954"/>
          <w:tab w:val="left" w:pos="6379"/>
        </w:tabs>
        <w:spacing w:after="0"/>
        <w:ind w:left="4536"/>
        <w:jc w:val="center"/>
        <w:rPr>
          <w:rFonts w:ascii="Times New Roman CYR" w:eastAsia="Calibri" w:hAnsi="Times New Roman CYR" w:cs="Times New Roman"/>
          <w:szCs w:val="28"/>
        </w:rPr>
      </w:pPr>
      <w:r w:rsidRPr="00375CF0">
        <w:rPr>
          <w:rFonts w:ascii="Times New Roman CYR" w:eastAsia="Calibri" w:hAnsi="Times New Roman CYR" w:cs="Times New Roman"/>
          <w:szCs w:val="28"/>
        </w:rPr>
        <w:t xml:space="preserve">к решению территориальной избирательной </w:t>
      </w:r>
    </w:p>
    <w:p w:rsidR="00375CF0" w:rsidRPr="00375CF0" w:rsidRDefault="00375CF0" w:rsidP="00375CF0">
      <w:pPr>
        <w:tabs>
          <w:tab w:val="left" w:pos="5954"/>
          <w:tab w:val="left" w:pos="6379"/>
        </w:tabs>
        <w:spacing w:after="0"/>
        <w:ind w:left="4536"/>
        <w:jc w:val="center"/>
        <w:rPr>
          <w:rFonts w:ascii="Times New Roman CYR" w:eastAsia="Calibri" w:hAnsi="Times New Roman CYR" w:cs="Times New Roman"/>
          <w:szCs w:val="28"/>
        </w:rPr>
      </w:pPr>
      <w:r w:rsidRPr="00375CF0">
        <w:rPr>
          <w:rFonts w:ascii="Times New Roman CYR" w:eastAsia="Calibri" w:hAnsi="Times New Roman CYR" w:cs="Times New Roman"/>
          <w:szCs w:val="28"/>
        </w:rPr>
        <w:t xml:space="preserve">комиссии </w:t>
      </w:r>
      <w:r>
        <w:rPr>
          <w:rFonts w:ascii="Times New Roman CYR" w:eastAsia="Calibri" w:hAnsi="Times New Roman CYR" w:cs="Times New Roman"/>
          <w:szCs w:val="28"/>
        </w:rPr>
        <w:t>Сосновского</w:t>
      </w:r>
      <w:r w:rsidRPr="00375CF0">
        <w:rPr>
          <w:rFonts w:ascii="Times New Roman CYR" w:eastAsia="Calibri" w:hAnsi="Times New Roman CYR" w:cs="Times New Roman"/>
          <w:szCs w:val="28"/>
        </w:rPr>
        <w:t xml:space="preserve"> района </w:t>
      </w:r>
    </w:p>
    <w:p w:rsidR="00375CF0" w:rsidRPr="00375CF0" w:rsidRDefault="00375CF0" w:rsidP="00375CF0">
      <w:pPr>
        <w:tabs>
          <w:tab w:val="left" w:pos="5954"/>
        </w:tabs>
        <w:spacing w:after="0"/>
        <w:ind w:left="4536"/>
        <w:jc w:val="center"/>
        <w:rPr>
          <w:rFonts w:ascii="Times New Roman CYR" w:eastAsia="Calibri" w:hAnsi="Times New Roman CYR" w:cs="Times New Roman"/>
          <w:szCs w:val="28"/>
        </w:rPr>
      </w:pPr>
      <w:r w:rsidRPr="00375CF0">
        <w:rPr>
          <w:rFonts w:ascii="Times New Roman CYR" w:eastAsia="Calibri" w:hAnsi="Times New Roman CYR" w:cs="Times New Roman"/>
          <w:szCs w:val="28"/>
        </w:rPr>
        <w:t xml:space="preserve">от </w:t>
      </w:r>
      <w:r>
        <w:rPr>
          <w:rFonts w:ascii="Times New Roman CYR" w:eastAsia="Calibri" w:hAnsi="Times New Roman CYR" w:cs="Times New Roman"/>
          <w:szCs w:val="28"/>
        </w:rPr>
        <w:t>14</w:t>
      </w:r>
      <w:r w:rsidRPr="00375CF0">
        <w:rPr>
          <w:rFonts w:ascii="Times New Roman CYR" w:eastAsia="Calibri" w:hAnsi="Times New Roman CYR" w:cs="Times New Roman"/>
          <w:szCs w:val="28"/>
        </w:rPr>
        <w:t xml:space="preserve"> августа 2023 года № </w:t>
      </w:r>
      <w:r>
        <w:rPr>
          <w:rFonts w:ascii="Times New Roman CYR" w:eastAsia="Calibri" w:hAnsi="Times New Roman CYR" w:cs="Times New Roman"/>
          <w:szCs w:val="28"/>
        </w:rPr>
        <w:t>87</w:t>
      </w:r>
      <w:r w:rsidRPr="00375CF0">
        <w:rPr>
          <w:rFonts w:ascii="Times New Roman CYR" w:eastAsia="Calibri" w:hAnsi="Times New Roman CYR" w:cs="Times New Roman"/>
          <w:szCs w:val="28"/>
        </w:rPr>
        <w:t>/7</w:t>
      </w:r>
      <w:r>
        <w:rPr>
          <w:rFonts w:ascii="Times New Roman CYR" w:eastAsia="Calibri" w:hAnsi="Times New Roman CYR" w:cs="Times New Roman"/>
          <w:szCs w:val="28"/>
        </w:rPr>
        <w:t>50</w:t>
      </w:r>
      <w:r w:rsidRPr="00375CF0">
        <w:rPr>
          <w:rFonts w:ascii="Times New Roman CYR" w:eastAsia="Calibri" w:hAnsi="Times New Roman CYR" w:cs="Times New Roman"/>
          <w:szCs w:val="28"/>
        </w:rPr>
        <w:t>-5</w:t>
      </w:r>
    </w:p>
    <w:p w:rsidR="00375CF0" w:rsidRPr="00375CF0" w:rsidRDefault="00375CF0" w:rsidP="00375CF0">
      <w:pPr>
        <w:tabs>
          <w:tab w:val="left" w:pos="5954"/>
        </w:tabs>
        <w:spacing w:after="0"/>
        <w:ind w:left="4536"/>
        <w:jc w:val="center"/>
        <w:rPr>
          <w:rFonts w:ascii="Times New Roman CYR" w:eastAsia="Calibri" w:hAnsi="Times New Roman CYR" w:cs="Times New Roman"/>
          <w:szCs w:val="28"/>
        </w:rPr>
      </w:pPr>
    </w:p>
    <w:p w:rsidR="00375CF0" w:rsidRPr="00375CF0" w:rsidRDefault="00375CF0" w:rsidP="00375CF0">
      <w:pPr>
        <w:tabs>
          <w:tab w:val="left" w:pos="5954"/>
        </w:tabs>
        <w:spacing w:after="0"/>
        <w:jc w:val="center"/>
        <w:rPr>
          <w:rFonts w:ascii="Times New Roman CYR" w:eastAsia="Calibri" w:hAnsi="Times New Roman CYR" w:cs="Times New Roman"/>
          <w:b/>
          <w:bCs/>
          <w:sz w:val="28"/>
          <w:szCs w:val="28"/>
        </w:rPr>
      </w:pPr>
      <w:r w:rsidRPr="00375CF0">
        <w:rPr>
          <w:rFonts w:ascii="Times New Roman CYR" w:eastAsia="Calibri" w:hAnsi="Times New Roman CYR" w:cs="Times New Roman"/>
          <w:b/>
          <w:bCs/>
          <w:sz w:val="28"/>
          <w:szCs w:val="28"/>
        </w:rPr>
        <w:t xml:space="preserve">Требования к изготовлению избирательных бюллетеней для голосования на выборах </w:t>
      </w:r>
      <w:r w:rsidR="004F3824">
        <w:rPr>
          <w:rFonts w:ascii="Times New Roman CYR" w:eastAsia="Calibri" w:hAnsi="Times New Roman CYR" w:cs="Times New Roman"/>
          <w:b/>
          <w:bCs/>
          <w:sz w:val="28"/>
          <w:szCs w:val="28"/>
        </w:rPr>
        <w:t xml:space="preserve">депутатов </w:t>
      </w:r>
      <w:r w:rsidRPr="00375CF0">
        <w:rPr>
          <w:rFonts w:ascii="Times New Roman CYR" w:eastAsia="Calibri" w:hAnsi="Times New Roman CYR" w:cs="Times New Roman"/>
          <w:b/>
          <w:bCs/>
          <w:sz w:val="28"/>
          <w:szCs w:val="28"/>
        </w:rPr>
        <w:t>Совета депутатов сельского поселения Новый Кременкуль четвертого созыва</w:t>
      </w:r>
    </w:p>
    <w:p w:rsidR="00375CF0" w:rsidRPr="00375CF0" w:rsidRDefault="00375CF0" w:rsidP="00375CF0">
      <w:pPr>
        <w:tabs>
          <w:tab w:val="left" w:pos="5954"/>
        </w:tabs>
        <w:spacing w:after="0"/>
        <w:jc w:val="center"/>
        <w:rPr>
          <w:rFonts w:ascii="Times New Roman CYR" w:eastAsia="Calibri" w:hAnsi="Times New Roman CYR" w:cs="Times New Roman"/>
          <w:b/>
          <w:bCs/>
          <w:sz w:val="28"/>
          <w:szCs w:val="28"/>
        </w:rPr>
      </w:pPr>
    </w:p>
    <w:p w:rsidR="00AD0601" w:rsidRDefault="00AD0601" w:rsidP="00AD0601">
      <w:pPr>
        <w:pStyle w:val="3f3f3f3f3f14-15"/>
        <w:tabs>
          <w:tab w:val="left" w:pos="1134"/>
        </w:tabs>
      </w:pPr>
      <w:r>
        <w:rPr>
          <w:szCs w:val="28"/>
        </w:rPr>
        <w:t>1.</w:t>
      </w:r>
      <w:r>
        <w:rPr>
          <w:szCs w:val="28"/>
        </w:rPr>
        <w:tab/>
        <w:t xml:space="preserve">Фамилии зарегистрированных кандидатов указываются в алфавитном порядке. Если фамилии, имена и отчества двух и более кандидатов совпадают полностью, сведения о кандидатах размещаются в бюллетене в соответствии с датами рождения кандидатов (первыми указываются сведения о старшем кандидате). </w:t>
      </w:r>
    </w:p>
    <w:p w:rsidR="00AD0601" w:rsidRDefault="00AD0601" w:rsidP="00AD0601">
      <w:pPr>
        <w:pStyle w:val="3f3f3f3f3f14-15"/>
        <w:tabs>
          <w:tab w:val="left" w:pos="1134"/>
        </w:tabs>
      </w:pPr>
      <w:r>
        <w:rPr>
          <w:szCs w:val="28"/>
        </w:rPr>
        <w:t>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его прежние фамилия, или имя, или отчество.</w:t>
      </w:r>
    </w:p>
    <w:p w:rsidR="00AD0601" w:rsidRDefault="00AD0601" w:rsidP="00AD0601">
      <w:pPr>
        <w:pStyle w:val="3f3f3f3f3f14-15"/>
        <w:tabs>
          <w:tab w:val="left" w:pos="1134"/>
        </w:tabs>
      </w:pPr>
      <w:r>
        <w:rPr>
          <w:szCs w:val="28"/>
        </w:rPr>
        <w:t>2.</w:t>
      </w:r>
      <w:r>
        <w:rPr>
          <w:szCs w:val="28"/>
        </w:rPr>
        <w:tab/>
        <w:t xml:space="preserve">При включении в избирательный бюллетень сведений о судимости зарегистрированного кандидата указываются сведения об имеющейся и (или) имевшейся судимости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 </w:t>
      </w:r>
    </w:p>
    <w:p w:rsidR="00AD0601" w:rsidRDefault="00AD0601" w:rsidP="00AD0601">
      <w:pPr>
        <w:pStyle w:val="3f3f3f3f3f14-15"/>
        <w:tabs>
          <w:tab w:val="left" w:pos="1134"/>
        </w:tabs>
        <w:rPr>
          <w:szCs w:val="28"/>
        </w:rPr>
      </w:pPr>
      <w:r>
        <w:rPr>
          <w:szCs w:val="28"/>
        </w:rPr>
        <w:t>Если в избирательный бюллетень включаются сведения о неснятой и непогашенной судимости, то перед сведениями о судимости указываются слова «имеется судимость:». Если в избирательный бюллетень включаются сведения о снятой или погашенной судимости, то перед сведениями о судимости указываются слова «имелась судимость:».</w:t>
      </w:r>
    </w:p>
    <w:p w:rsidR="00AD0601" w:rsidRDefault="00AD0601" w:rsidP="00AD0601">
      <w:pPr>
        <w:pStyle w:val="3f3f3f3f3f14-15"/>
        <w:tabs>
          <w:tab w:val="left" w:pos="1134"/>
        </w:tabs>
      </w:pPr>
    </w:p>
    <w:p w:rsidR="00AD0601" w:rsidRDefault="00AD0601" w:rsidP="00AD0601">
      <w:pPr>
        <w:pStyle w:val="3f3f3f3f3f14-15"/>
        <w:tabs>
          <w:tab w:val="left" w:pos="1134"/>
        </w:tabs>
      </w:pPr>
      <w:r>
        <w:rPr>
          <w:szCs w:val="28"/>
        </w:rPr>
        <w:lastRenderedPageBreak/>
        <w:t>3.</w:t>
      </w:r>
      <w:r>
        <w:rPr>
          <w:szCs w:val="28"/>
        </w:rPr>
        <w:tab/>
      </w:r>
      <w:r w:rsidR="004F3824">
        <w:rPr>
          <w:szCs w:val="28"/>
        </w:rPr>
        <w:t>В</w:t>
      </w:r>
      <w:r>
        <w:rPr>
          <w:szCs w:val="28"/>
        </w:rPr>
        <w:t xml:space="preserve"> соответствующих случаях указываются слова «является иностранным агентом» либо «является кандидатом, аффилированным с иностранным агентом».</w:t>
      </w:r>
    </w:p>
    <w:p w:rsidR="00AD0601" w:rsidRDefault="00AD0601" w:rsidP="00AD0601">
      <w:pPr>
        <w:pStyle w:val="3f3f3f3f3f14-15"/>
        <w:tabs>
          <w:tab w:val="left" w:pos="1134"/>
        </w:tabs>
      </w:pPr>
      <w:r>
        <w:rPr>
          <w:szCs w:val="28"/>
        </w:rPr>
        <w:t>4.</w:t>
      </w:r>
      <w:r>
        <w:rPr>
          <w:szCs w:val="28"/>
        </w:rPr>
        <w:tab/>
        <w:t>Избирательные бюллетени печатаются на бумаге белого цвета плотностью до 65 г/м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. </w:t>
      </w:r>
    </w:p>
    <w:p w:rsidR="00AD0601" w:rsidRDefault="00AD0601" w:rsidP="00AD0601">
      <w:pPr>
        <w:pStyle w:val="3f3f3f3f3f14-15"/>
        <w:ind w:firstLine="709"/>
      </w:pPr>
      <w:r>
        <w:rPr>
          <w:szCs w:val="28"/>
        </w:rPr>
        <w:t>Ширина избирательного бюллетеня – 147±1мм, длина – 210±1мм. (формат А5).</w:t>
      </w:r>
    </w:p>
    <w:p w:rsidR="00AD0601" w:rsidRDefault="00AD0601" w:rsidP="00AD0601">
      <w:pPr>
        <w:pStyle w:val="3f3f3f3f3f14-15"/>
        <w:ind w:firstLine="709"/>
      </w:pPr>
      <w:r>
        <w:rPr>
          <w:szCs w:val="28"/>
        </w:rPr>
        <w:t xml:space="preserve">Ширина избирательного бюллетеня – 210±1мм, длина – 297±1мм. (формат А4). </w:t>
      </w:r>
    </w:p>
    <w:p w:rsidR="00AD0601" w:rsidRDefault="00AD0601" w:rsidP="00AD0601">
      <w:pPr>
        <w:pStyle w:val="3f3f3f3f3f14-15"/>
        <w:ind w:firstLine="709"/>
      </w:pPr>
      <w:r>
        <w:rPr>
          <w:szCs w:val="28"/>
        </w:rPr>
        <w:t>Ширина избирательного бюллетеня – 297±1мм, длина – 420±1мм. (формат А3).</w:t>
      </w:r>
    </w:p>
    <w:p w:rsidR="00AD0601" w:rsidRDefault="00AD0601" w:rsidP="00AD0601">
      <w:pPr>
        <w:pStyle w:val="3f3f3f3f3f14-15"/>
        <w:ind w:firstLine="709"/>
      </w:pPr>
      <w:r>
        <w:rPr>
          <w:szCs w:val="28"/>
        </w:rPr>
        <w:t xml:space="preserve">Избирательные бюллетени печатаются на русском языке. </w:t>
      </w:r>
    </w:p>
    <w:p w:rsidR="00AD0601" w:rsidRDefault="00AD0601" w:rsidP="00AD0601">
      <w:pPr>
        <w:pStyle w:val="3f3f3f3f3f14-15"/>
        <w:ind w:firstLine="709"/>
      </w:pPr>
      <w:r>
        <w:rPr>
          <w:szCs w:val="28"/>
        </w:rPr>
        <w:t xml:space="preserve">Текст избирательного бюллетеня печатается в одну краску черного цвета. </w:t>
      </w:r>
    </w:p>
    <w:p w:rsidR="00AD0601" w:rsidRDefault="00AD0601" w:rsidP="00AD0601">
      <w:pPr>
        <w:pStyle w:val="3f3f3f3f3f14-15"/>
        <w:tabs>
          <w:tab w:val="left" w:pos="1134"/>
        </w:tabs>
        <w:ind w:firstLine="709"/>
      </w:pPr>
      <w:r>
        <w:rPr>
          <w:szCs w:val="28"/>
        </w:rPr>
        <w:t>5.</w:t>
      </w:r>
      <w:r>
        <w:rPr>
          <w:szCs w:val="28"/>
        </w:rPr>
        <w:tab/>
        <w:t>Каждый избирательный бюллетень должен содержать разъяснение о порядке его заполнения.</w:t>
      </w:r>
    </w:p>
    <w:p w:rsidR="00AD0601" w:rsidRDefault="00AD0601" w:rsidP="00AD0601">
      <w:pPr>
        <w:pStyle w:val="3f3f3f3f3f14-15"/>
      </w:pPr>
      <w:r>
        <w:rPr>
          <w:szCs w:val="28"/>
        </w:rPr>
        <w:t xml:space="preserve">В избирательном бюллетене части, отведенные каждому зарегистрированному кандидату, разделяются прямой линией черного цвета. Эти части избирательного бюллетеня должны быть одинаковыми по площади. </w:t>
      </w:r>
    </w:p>
    <w:p w:rsidR="00AD0601" w:rsidRDefault="00AD0601" w:rsidP="00AD0601">
      <w:pPr>
        <w:pStyle w:val="3f3f3f3f3f14-15"/>
        <w:ind w:firstLine="709"/>
      </w:pPr>
      <w:r>
        <w:rPr>
          <w:szCs w:val="28"/>
        </w:rPr>
        <w:t xml:space="preserve">Фамилия, имя и отчество кандидата, сведения о кандидате и пустой квадрат для проставления знака волеизъявления избирателя размещаются на уровне середины части избирательного бюллетеня, определенной для каждого зарегистрированного кандидата. </w:t>
      </w:r>
    </w:p>
    <w:p w:rsidR="00AD0601" w:rsidRDefault="00AD0601" w:rsidP="00AD0601">
      <w:pPr>
        <w:pStyle w:val="3f3f3f3f3f14-15"/>
        <w:ind w:firstLine="709"/>
      </w:pPr>
      <w:r>
        <w:rPr>
          <w:szCs w:val="28"/>
        </w:rPr>
        <w:t>Квадраты для проставления знаков волеизъявления должны иметь одинаковый размер и располагаться строго друг под другом.</w:t>
      </w:r>
    </w:p>
    <w:p w:rsidR="00AD0601" w:rsidRDefault="00AD0601" w:rsidP="00AD0601">
      <w:pPr>
        <w:pStyle w:val="3f3f3f3f3f14-15"/>
        <w:ind w:firstLine="709"/>
      </w:pPr>
      <w:r>
        <w:rPr>
          <w:szCs w:val="28"/>
        </w:rPr>
        <w:t>Нумерация избирательных бюллетеней не допускается.</w:t>
      </w:r>
    </w:p>
    <w:p w:rsidR="00AD0601" w:rsidRDefault="00AD0601" w:rsidP="00AD0601">
      <w:pPr>
        <w:pStyle w:val="3f3f3f3f3f14-15"/>
        <w:ind w:firstLine="709"/>
      </w:pPr>
      <w:r>
        <w:rPr>
          <w:szCs w:val="28"/>
        </w:rPr>
        <w:t>Текст избирательного бюллетеня размещается только на одной стороне избирательного бюллетеня.</w:t>
      </w:r>
    </w:p>
    <w:p w:rsidR="00AD0601" w:rsidRPr="00AD0601" w:rsidRDefault="00AD0601" w:rsidP="00AD060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601">
        <w:rPr>
          <w:rFonts w:ascii="Times New Roman" w:hAnsi="Times New Roman" w:cs="Times New Roman"/>
          <w:sz w:val="28"/>
          <w:szCs w:val="28"/>
        </w:rPr>
        <w:t>По периметру избирательного бюллетеня на расстоянии 5 мм от его краев печатается рамка черного цвета в одну линию.</w:t>
      </w:r>
    </w:p>
    <w:p w:rsidR="00AD0601" w:rsidRDefault="00AD0601" w:rsidP="00AD0601">
      <w:pPr>
        <w:pStyle w:val="3f3f3f3f3f14-15"/>
        <w:tabs>
          <w:tab w:val="left" w:pos="1134"/>
        </w:tabs>
        <w:ind w:firstLine="709"/>
      </w:pPr>
      <w:r>
        <w:rPr>
          <w:szCs w:val="28"/>
        </w:rPr>
        <w:t>6.</w:t>
      </w:r>
      <w:r>
        <w:rPr>
          <w:szCs w:val="28"/>
        </w:rPr>
        <w:tab/>
        <w:t xml:space="preserve">На лицевой стороне избирательного бюллетеня в правом верхнем углу предусматривается место для размещения подписей двух членов избирательной комиссии с правом решающего голоса и печати этой комиссии. </w:t>
      </w:r>
    </w:p>
    <w:p w:rsidR="00AD0601" w:rsidRPr="00AD0601" w:rsidRDefault="00AD0601" w:rsidP="00AD0601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601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AD0601">
        <w:rPr>
          <w:rFonts w:ascii="Times New Roman" w:hAnsi="Times New Roman" w:cs="Times New Roman"/>
          <w:sz w:val="28"/>
          <w:szCs w:val="28"/>
        </w:rPr>
        <w:tab/>
        <w:t xml:space="preserve">На выборах в органы местного </w:t>
      </w:r>
      <w:r w:rsidR="004F3824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4F3824" w:rsidRPr="00AD0601">
        <w:rPr>
          <w:rFonts w:ascii="Times New Roman" w:hAnsi="Times New Roman" w:cs="Times New Roman"/>
          <w:sz w:val="28"/>
          <w:szCs w:val="28"/>
        </w:rPr>
        <w:t>при</w:t>
      </w:r>
      <w:r w:rsidRPr="00AD0601">
        <w:rPr>
          <w:rFonts w:ascii="Times New Roman" w:hAnsi="Times New Roman" w:cs="Times New Roman"/>
          <w:sz w:val="28"/>
          <w:szCs w:val="28"/>
        </w:rPr>
        <w:t xml:space="preserve"> изготовлении бюллетеней используется бумага с нанесенными типографским способом цветным фоном или надписью микрошрифтом и (или) защитной сеткой.</w:t>
      </w:r>
    </w:p>
    <w:p w:rsidR="00375CF0" w:rsidRPr="00375CF0" w:rsidRDefault="00375CF0" w:rsidP="00375CF0">
      <w:pPr>
        <w:tabs>
          <w:tab w:val="left" w:pos="5954"/>
        </w:tabs>
        <w:spacing w:after="0"/>
        <w:rPr>
          <w:rFonts w:ascii="Times New Roman CYR" w:eastAsia="Calibri" w:hAnsi="Times New Roman CYR" w:cs="Times New Roman"/>
          <w:b/>
          <w:sz w:val="28"/>
          <w:szCs w:val="28"/>
        </w:rPr>
      </w:pPr>
    </w:p>
    <w:p w:rsidR="007B1E04" w:rsidRPr="007B1E04" w:rsidRDefault="007B1E04" w:rsidP="00375CF0">
      <w:pPr>
        <w:tabs>
          <w:tab w:val="left" w:pos="5954"/>
          <w:tab w:val="left" w:pos="6379"/>
        </w:tabs>
        <w:spacing w:after="0"/>
        <w:ind w:left="4536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</w:pPr>
    </w:p>
    <w:sectPr w:rsidR="007B1E04" w:rsidRPr="007B1E04" w:rsidSect="00375CF0">
      <w:pgSz w:w="11906" w:h="16838"/>
      <w:pgMar w:top="1134" w:right="851" w:bottom="426" w:left="1276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C39" w:rsidRDefault="00301C39">
      <w:pPr>
        <w:spacing w:after="0" w:line="240" w:lineRule="auto"/>
      </w:pPr>
      <w:r>
        <w:separator/>
      </w:r>
    </w:p>
  </w:endnote>
  <w:endnote w:type="continuationSeparator" w:id="0">
    <w:p w:rsidR="00301C39" w:rsidRDefault="00301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C39" w:rsidRDefault="00301C39">
      <w:pPr>
        <w:spacing w:after="0" w:line="240" w:lineRule="auto"/>
      </w:pPr>
      <w:r>
        <w:separator/>
      </w:r>
    </w:p>
  </w:footnote>
  <w:footnote w:type="continuationSeparator" w:id="0">
    <w:p w:rsidR="00301C39" w:rsidRDefault="00301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5B7" w:rsidRDefault="00301C39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BEC2758"/>
    <w:lvl w:ilvl="0">
      <w:numFmt w:val="bullet"/>
      <w:lvlText w:val="*"/>
      <w:lvlJc w:val="left"/>
    </w:lvl>
  </w:abstractNum>
  <w:abstractNum w:abstractNumId="1" w15:restartNumberingAfterBreak="0">
    <w:nsid w:val="6D9A0E24"/>
    <w:multiLevelType w:val="hybridMultilevel"/>
    <w:tmpl w:val="EC2613BA"/>
    <w:lvl w:ilvl="0" w:tplc="2812B1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99"/>
    <w:rsid w:val="000A4DB5"/>
    <w:rsid w:val="001E5B0A"/>
    <w:rsid w:val="00235E39"/>
    <w:rsid w:val="002B6985"/>
    <w:rsid w:val="002D4990"/>
    <w:rsid w:val="00301C39"/>
    <w:rsid w:val="00375CF0"/>
    <w:rsid w:val="00387D75"/>
    <w:rsid w:val="0041433A"/>
    <w:rsid w:val="004F3824"/>
    <w:rsid w:val="00520C83"/>
    <w:rsid w:val="00575D8A"/>
    <w:rsid w:val="00735A26"/>
    <w:rsid w:val="00771D35"/>
    <w:rsid w:val="00776BB2"/>
    <w:rsid w:val="007A623A"/>
    <w:rsid w:val="007B1E04"/>
    <w:rsid w:val="008B4245"/>
    <w:rsid w:val="00A963C1"/>
    <w:rsid w:val="00AB7140"/>
    <w:rsid w:val="00AD0601"/>
    <w:rsid w:val="00BF1C99"/>
    <w:rsid w:val="00BF4373"/>
    <w:rsid w:val="00BF62D5"/>
    <w:rsid w:val="00D153B6"/>
    <w:rsid w:val="00ED3DFE"/>
    <w:rsid w:val="00FB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E0179-FD2D-41DE-86E2-822875B3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B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3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3DF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520C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20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375C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375C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f3f3f3f3f14-15">
    <w:name w:val="т3fе3fк3fс3fт3f14-15"/>
    <w:basedOn w:val="a"/>
    <w:uiPriority w:val="99"/>
    <w:rsid w:val="00AD0601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Theme="minorEastAsia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15</cp:revision>
  <cp:lastPrinted>2023-08-11T08:04:00Z</cp:lastPrinted>
  <dcterms:created xsi:type="dcterms:W3CDTF">2022-06-29T07:17:00Z</dcterms:created>
  <dcterms:modified xsi:type="dcterms:W3CDTF">2023-08-14T10:14:00Z</dcterms:modified>
</cp:coreProperties>
</file>