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B23DE9">
        <w:rPr>
          <w:rFonts w:ascii="Arial" w:eastAsia="Times New Roman" w:hAnsi="Arial" w:cs="Arial"/>
          <w:b/>
          <w:bCs/>
          <w:color w:val="95B639"/>
          <w:lang w:eastAsia="ru-RU"/>
        </w:rPr>
        <w:t>Программа стимулирования кредитования субъектов малого и среднего предпринимательства «ПРОГРАММА 6,5», реализуемая АО "Корпорацией МСП"</w:t>
      </w:r>
    </w:p>
    <w:p w:rsidR="00B23DE9" w:rsidRPr="00B23DE9" w:rsidRDefault="00B23DE9" w:rsidP="00B23DE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B23DE9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11.05.2016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Ключевые условия Программы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Процентная ставка - 11 % для субъектов малого предпринимательства и 10 % - для субъектов среднего предпринимательства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Срок льготного фондирования до 3 лет (срок кредита может превышать срок льготного фондирования)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Проекты приоритетных отраслей: </w:t>
      </w:r>
    </w:p>
    <w:p w:rsidR="00B23DE9" w:rsidRPr="00B23DE9" w:rsidRDefault="00B23DE9" w:rsidP="00B23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Сельское хозяйство/ предоставление услуг в этой области</w:t>
      </w:r>
    </w:p>
    <w:p w:rsidR="00B23DE9" w:rsidRPr="00B23DE9" w:rsidRDefault="00B23DE9" w:rsidP="00B23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Обрабатывающее производство, в т.ч. производство пищевых продуктов, первичная и последующая переработка с/</w:t>
      </w:r>
      <w:proofErr w:type="spellStart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продуктов</w:t>
      </w:r>
    </w:p>
    <w:p w:rsidR="00B23DE9" w:rsidRPr="00B23DE9" w:rsidRDefault="00B23DE9" w:rsidP="00B23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Производство и распределение электроэнергии, газа и воды</w:t>
      </w:r>
    </w:p>
    <w:p w:rsidR="00B23DE9" w:rsidRPr="00B23DE9" w:rsidRDefault="00B23DE9" w:rsidP="00B23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Строительство, транспорт и связь</w:t>
      </w:r>
    </w:p>
    <w:p w:rsidR="00B23DE9" w:rsidRPr="00B23DE9" w:rsidRDefault="00B23DE9" w:rsidP="00B23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Внутренний туризм</w:t>
      </w:r>
    </w:p>
    <w:p w:rsidR="00B23DE9" w:rsidRPr="00B23DE9" w:rsidRDefault="00B23DE9" w:rsidP="00B23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Высокотехнологичные проекты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Размер кредита: от 50 </w:t>
      </w:r>
      <w:proofErr w:type="spellStart"/>
      <w:proofErr w:type="gramStart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млн</w:t>
      </w:r>
      <w:proofErr w:type="spellEnd"/>
      <w:proofErr w:type="gramEnd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рублей до 1 </w:t>
      </w:r>
      <w:proofErr w:type="spellStart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млрд</w:t>
      </w:r>
      <w:proofErr w:type="spellEnd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рублей (общий кредитный лимит на заемщика - до 4 </w:t>
      </w:r>
      <w:proofErr w:type="spellStart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млрд</w:t>
      </w:r>
      <w:proofErr w:type="spellEnd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рублей)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программе участвуют следующие уполномоченные банки: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ОАО «Сбербанк России»;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 ОАО Банк ВТБ;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 ОАО «</w:t>
      </w:r>
      <w:proofErr w:type="spellStart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Россельхозбанк</w:t>
      </w:r>
      <w:proofErr w:type="spellEnd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 ПАО «</w:t>
      </w:r>
      <w:proofErr w:type="spellStart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Промсвязьбанк</w:t>
      </w:r>
      <w:proofErr w:type="spellEnd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 ОАО «Альфа-Банк»;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6. Банк ГПБ (АО);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7. ПАО </w:t>
      </w:r>
      <w:proofErr w:type="spellStart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Росбанк</w:t>
      </w:r>
      <w:proofErr w:type="spellEnd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8. АО «</w:t>
      </w:r>
      <w:proofErr w:type="spellStart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Райффайзенбанк</w:t>
      </w:r>
      <w:proofErr w:type="spellEnd"/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9. ОАО «Банк Москвы»;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10. ПАО Банк «ФК Открытие»;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11. ВТБ 24 (ПАО);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12. РНКБ (ОАО).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Базовые требования к условиям кредитования конечных заемщиков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Целевое использование кредитов</w:t>
      </w:r>
    </w:p>
    <w:p w:rsidR="00B23DE9" w:rsidRPr="00B23DE9" w:rsidRDefault="00B23DE9" w:rsidP="00B23D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Инвестиционные цели - финансирование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</w:t>
      </w:r>
    </w:p>
    <w:p w:rsidR="00B23DE9" w:rsidRPr="00B23DE9" w:rsidRDefault="00B23DE9" w:rsidP="00B23D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Пополнение оборотных средств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Размер кредита</w:t>
      </w:r>
    </w:p>
    <w:p w:rsidR="00B23DE9" w:rsidRPr="00B23DE9" w:rsidRDefault="00B23DE9" w:rsidP="00B23D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менее 50 млн. рублей и не более 1 млрд. рублей</w:t>
      </w:r>
    </w:p>
    <w:p w:rsidR="00B23DE9" w:rsidRPr="00B23DE9" w:rsidRDefault="00B23DE9" w:rsidP="00B23D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Общий размер </w:t>
      </w:r>
      <w:proofErr w:type="gramStart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кредитных средств, привлеченных одним конечным заемщиком в рамках Программы не может</w:t>
      </w:r>
      <w:proofErr w:type="gramEnd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превышать 4 млрд. рублей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Форма кредитования</w:t>
      </w:r>
    </w:p>
    <w:p w:rsidR="00B23DE9" w:rsidRPr="00B23DE9" w:rsidRDefault="00B23DE9" w:rsidP="00B23D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Кредит</w:t>
      </w:r>
    </w:p>
    <w:p w:rsidR="00B23DE9" w:rsidRPr="00B23DE9" w:rsidRDefault="00B23DE9" w:rsidP="00B23D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Невозобновляемая</w:t>
      </w:r>
      <w:proofErr w:type="spellEnd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кредитная линия</w:t>
      </w:r>
    </w:p>
    <w:p w:rsidR="00B23DE9" w:rsidRPr="00B23DE9" w:rsidRDefault="00B23DE9" w:rsidP="00B23D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Возобновляемая кредитная линия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Сроки кредитования</w:t>
      </w:r>
    </w:p>
    <w:p w:rsidR="00B23DE9" w:rsidRPr="00B23DE9" w:rsidRDefault="00B23DE9" w:rsidP="00B23D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усмотрение Уполномоченного банка (кредит может быть предоставлен на срок более 3 лет, при этом срок льготного фондирования по Программе не должен превышать 3 года)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Доля финансирования инвестиционного проекта за счет заемных средств</w:t>
      </w:r>
    </w:p>
    <w:p w:rsidR="00B23DE9" w:rsidRPr="00B23DE9" w:rsidRDefault="00B23DE9" w:rsidP="00B23D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более  80% - для инвестиционных кредитов в размере более 500 млн. рублей и инвестиционных кредитов независимо от размера кредита, погашение основного долга по которым предусматривается за счет денежного потока, производимого за счет реализации цели кредитования без учета доходов от текущей деятельности конечного заемщика</w:t>
      </w:r>
    </w:p>
    <w:p w:rsidR="00B23DE9" w:rsidRPr="00B23DE9" w:rsidRDefault="00B23DE9" w:rsidP="00B23D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ограничений - для прочих инвестиционных проектов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Требования к инвестиционным проектам</w:t>
      </w:r>
    </w:p>
    <w:p w:rsidR="00B23DE9" w:rsidRPr="00B23DE9" w:rsidRDefault="00B23DE9" w:rsidP="00B23D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инвестиционных кредитов в размере более 500 млн. рублей и инвестиционных кредитов независимо от размера кредита, погашение основного долга по которым предусматривается за счет денежного потока, производимого за счет реализации цели кредитования без учета доходов от текущей деятельности конечного заемщика:</w:t>
      </w:r>
    </w:p>
    <w:p w:rsidR="00B23DE9" w:rsidRPr="00B23DE9" w:rsidRDefault="00B23DE9" w:rsidP="00B23D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чистая приведенная стоимость инвестиционного проекта является положительной</w:t>
      </w:r>
    </w:p>
    <w:p w:rsidR="00B23DE9" w:rsidRPr="00B23DE9" w:rsidRDefault="00B23DE9" w:rsidP="00B23D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внутренняя норма рентабельности превышает выбранную ставку дисконтирования</w:t>
      </w:r>
    </w:p>
    <w:p w:rsidR="00B23DE9" w:rsidRPr="00B23DE9" w:rsidRDefault="00B23DE9" w:rsidP="00B23D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прочих инвестиционных проектов требования не устанавливаются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Процентные ставки по кредитам</w:t>
      </w:r>
    </w:p>
    <w:p w:rsidR="00B23DE9" w:rsidRPr="00B23DE9" w:rsidRDefault="00B23DE9" w:rsidP="00B23D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Конечная ставка для заемщиков субъектов малого бизнеса - 11%, среднего бизнеса - 10%</w:t>
      </w:r>
    </w:p>
    <w:p w:rsidR="00B23DE9" w:rsidRPr="00B23DE9" w:rsidRDefault="00B23DE9" w:rsidP="00B23D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выше уровня процентной ставки, установленной Банком России по кредитам Банка России (6,5%), обеспеченным поручительствами Корпорации, предоставляемым уполномоченным банкам, увеличенной на размер комиссионного вознаграждения Корпорации (0,5%) при предоставлении поручительства Корпорации за уполномоченные банки перед Банком России, плюс 3,0 % годовых (при условии, что конечным заемщиком является субъект среднего предпринимательства) или 4,0 % годовых (при условии, что конечным заемщиком является субъект малого предпринимательства).</w:t>
      </w:r>
      <w:proofErr w:type="gramEnd"/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Базовые требования к конечным заемщикам*</w:t>
      </w: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Перечень допустимых (приоритетных) отраслей экономики по Программе</w:t>
      </w:r>
    </w:p>
    <w:p w:rsidR="00B23DE9" w:rsidRPr="00B23DE9" w:rsidRDefault="00B23DE9" w:rsidP="00B23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Сельское хозяйство, включая производство сельскохозяйственной продукции, а также предоставление услуг в этой отрасли экономики</w:t>
      </w:r>
    </w:p>
    <w:p w:rsidR="00B23DE9" w:rsidRPr="00B23DE9" w:rsidRDefault="00B23DE9" w:rsidP="00B23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</w:t>
      </w:r>
    </w:p>
    <w:p w:rsidR="00B23DE9" w:rsidRPr="00B23DE9" w:rsidRDefault="00B23DE9" w:rsidP="00B23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Производство и распределение электроэнергии, газа и воды</w:t>
      </w:r>
    </w:p>
    <w:p w:rsidR="00B23DE9" w:rsidRPr="00B23DE9" w:rsidRDefault="00B23DE9" w:rsidP="00B23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Строительство</w:t>
      </w:r>
    </w:p>
    <w:p w:rsidR="00B23DE9" w:rsidRPr="00B23DE9" w:rsidRDefault="00B23DE9" w:rsidP="00B23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 и связь</w:t>
      </w:r>
    </w:p>
    <w:p w:rsidR="00B23DE9" w:rsidRPr="00B23DE9" w:rsidRDefault="00B23DE9" w:rsidP="00B23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Туристская деятельность и деятельность в области туристской индустрии в целях развития внутреннего туризма</w:t>
      </w:r>
    </w:p>
    <w:p w:rsidR="00B23DE9" w:rsidRPr="00B23DE9" w:rsidRDefault="00B23DE9" w:rsidP="00B23D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Нефинансовые требования</w:t>
      </w:r>
    </w:p>
    <w:p w:rsidR="00B23DE9" w:rsidRPr="00B23DE9" w:rsidRDefault="00B23DE9" w:rsidP="00B23D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Конечный заемщик - субъект МСП, соответствующий требованиям Федерального закона от 24 июля 2007 года № 209-ФЗ «О развитии малого и среднего предпринимательства в Российской Федерации», с учетом ограничений, установленных частями 3 и 4 статьи 14 Закона о развитии МСП</w:t>
      </w:r>
    </w:p>
    <w:p w:rsidR="00B23DE9" w:rsidRPr="00B23DE9" w:rsidRDefault="00B23DE9" w:rsidP="00B23D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Конечный заемщик должен быть зарегистрирован в статусе юридического лица</w:t>
      </w:r>
    </w:p>
    <w:p w:rsidR="00B23DE9" w:rsidRPr="00B23DE9" w:rsidRDefault="00B23DE9" w:rsidP="00B23D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Конечный заемщик должен быть зарегистрирован на территории Российской Федерации</w:t>
      </w:r>
    </w:p>
    <w:p w:rsidR="00B23DE9" w:rsidRPr="00B23DE9" w:rsidRDefault="00B23DE9" w:rsidP="00B23D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Юридическое лицо, являющееся контролирующим лицом конечного заемщика, не должно быть зарегистрировано в государстве или на территории, которые предоставляют льготный налоговый режим налогообложения и (или) не предусматривают раскрытие и предоставление информации при проведении финансовых операций (</w:t>
      </w:r>
      <w:proofErr w:type="spellStart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офшорные</w:t>
      </w:r>
      <w:proofErr w:type="spellEnd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зоны)**. Данное требование распространяется на всю цепочку собственников</w:t>
      </w:r>
    </w:p>
    <w:p w:rsidR="00B23DE9" w:rsidRPr="00B23DE9" w:rsidRDefault="00B23DE9" w:rsidP="00B23D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23DE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Финансовые требования</w:t>
      </w:r>
    </w:p>
    <w:p w:rsidR="00B23DE9" w:rsidRPr="00B23DE9" w:rsidRDefault="00B23DE9" w:rsidP="00B23D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просроченной (неурегулированной)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</w:t>
      </w:r>
    </w:p>
    <w:p w:rsidR="00B23DE9" w:rsidRPr="00B23DE9" w:rsidRDefault="00B23DE9" w:rsidP="00B23D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</w:t>
      </w:r>
    </w:p>
    <w:p w:rsidR="00B23DE9" w:rsidRPr="00B23DE9" w:rsidRDefault="00B23DE9" w:rsidP="00B23D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Положительный финансовый результат по данным бухгалтерской отчетности за предыдущий календарный год (не применяется к специально созданным проектным компаниям (SPV)); Вновь созданное юридическое лицо представляет промежуточную или годовую бухгалтерскую отчетность за первый отчетный период, который определяется в соответствии </w:t>
      </w:r>
      <w:proofErr w:type="gramStart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статьей 15 Федерального закона от 06.12.2011 № 402-ФЗ «О бухгалтерском учете»</w:t>
      </w:r>
    </w:p>
    <w:p w:rsidR="00B23DE9" w:rsidRPr="00B23DE9" w:rsidRDefault="00B23DE9" w:rsidP="00B23D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Положительные чистые активы (не применяется к специально созданным проектным компаниям (SPV)</w:t>
      </w:r>
      <w:proofErr w:type="gramEnd"/>
    </w:p>
    <w:p w:rsidR="00B23DE9" w:rsidRPr="00B23DE9" w:rsidRDefault="00B23DE9" w:rsidP="00B23D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D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Показатель «Общий долг / Операционная прибыль» юридического лица (или группы компаний, если рассматриваемое юридическое лицо входит в группу компаний) не</w:t>
      </w:r>
    </w:p>
    <w:p w:rsidR="005653D6" w:rsidRDefault="005653D6"/>
    <w:sectPr w:rsidR="005653D6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470"/>
    <w:multiLevelType w:val="multilevel"/>
    <w:tmpl w:val="D47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E6406"/>
    <w:multiLevelType w:val="multilevel"/>
    <w:tmpl w:val="08A2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C3C0A"/>
    <w:multiLevelType w:val="multilevel"/>
    <w:tmpl w:val="1B18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2058B"/>
    <w:multiLevelType w:val="multilevel"/>
    <w:tmpl w:val="A7B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D1114"/>
    <w:multiLevelType w:val="multilevel"/>
    <w:tmpl w:val="E2EA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54AB1"/>
    <w:multiLevelType w:val="multilevel"/>
    <w:tmpl w:val="7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32A35"/>
    <w:multiLevelType w:val="multilevel"/>
    <w:tmpl w:val="9E5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45729"/>
    <w:multiLevelType w:val="multilevel"/>
    <w:tmpl w:val="1CA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E3E29"/>
    <w:multiLevelType w:val="multilevel"/>
    <w:tmpl w:val="B21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9562B"/>
    <w:multiLevelType w:val="multilevel"/>
    <w:tmpl w:val="FF5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B51BE"/>
    <w:multiLevelType w:val="multilevel"/>
    <w:tmpl w:val="7F86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3DE9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6A9D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23DE9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paragraph" w:styleId="3">
    <w:name w:val="heading 3"/>
    <w:basedOn w:val="a"/>
    <w:link w:val="30"/>
    <w:uiPriority w:val="9"/>
    <w:qFormat/>
    <w:rsid w:val="00B23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5604</Characters>
  <Application>Microsoft Office Word</Application>
  <DocSecurity>0</DocSecurity>
  <Lines>46</Lines>
  <Paragraphs>13</Paragraphs>
  <ScaleCrop>false</ScaleCrop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1</cp:revision>
  <dcterms:created xsi:type="dcterms:W3CDTF">2016-05-18T07:16:00Z</dcterms:created>
  <dcterms:modified xsi:type="dcterms:W3CDTF">2016-05-18T07:18:00Z</dcterms:modified>
</cp:coreProperties>
</file>