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A" w:rsidRPr="00034B9A" w:rsidRDefault="00034B9A" w:rsidP="00034B9A">
      <w:pPr>
        <w:shd w:val="clear" w:color="auto" w:fill="FFFFFF"/>
        <w:spacing w:before="240" w:after="120" w:line="240" w:lineRule="auto"/>
        <w:jc w:val="center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Уведомление о проведении публичных консультаций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jc w:val="center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УВЕДОМЛЕНИЕ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jc w:val="center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о проведении публичных консультаций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p w:rsidR="00034B9A" w:rsidRPr="00034B9A" w:rsidRDefault="004473CD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Настоящим отдел по социально-экономическому развитию </w:t>
      </w:r>
      <w:r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администрации</w:t>
      </w: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Сосновского муниципального района 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уведомляет о начале публичных консультаций в целях </w:t>
      </w:r>
      <w:proofErr w:type="gramStart"/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проведения оценки регулирующего воздействия проекта постановления </w:t>
      </w: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администрации Сосновского муниципального</w:t>
      </w:r>
      <w:proofErr w:type="gramEnd"/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района</w:t>
      </w:r>
      <w:r w:rsidR="009F6D98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«О</w:t>
      </w:r>
      <w:r w:rsidR="00D9117F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муниципальной программе </w:t>
      </w:r>
      <w:r w:rsidR="00D9117F"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«</w:t>
      </w:r>
      <w:r w:rsidR="00D9117F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Развитие малого и среднего предпринимательства в Сосновском муниципальном районе</w:t>
      </w:r>
      <w:r w:rsidR="00D9117F"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»</w:t>
      </w:r>
      <w:r w:rsidR="008C1B67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на 2018-2020 годы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».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 Наименование органа-разработчика проекта муниципального нормативного правового акта: </w:t>
      </w:r>
      <w:r w:rsidR="004473C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отдел по социально-экономическому развитию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 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Срок, в течение которого принимаются замечания и предложения, 15 календарных дней: с 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02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.0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.201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8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по 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16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.0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.201</w:t>
      </w:r>
      <w:r w:rsidR="00FF1AB4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8 годы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 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1) предложения и замечания направляются по прилагаемой форме опросного листа в электронном виде на адрес</w:t>
      </w:r>
      <w:r w:rsidR="009D4136">
        <w:rPr>
          <w:rFonts w:ascii="Gothic" w:eastAsia="Times New Roman" w:hAnsi="Gothic" w:cs="Times New Roman"/>
          <w:color w:val="333333"/>
          <w:sz w:val="19"/>
          <w:lang w:eastAsia="ru-RU"/>
        </w:rPr>
        <w:t xml:space="preserve"> 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dolgoe</w:t>
      </w:r>
      <w:proofErr w:type="spellEnd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@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yandex</w:t>
      </w:r>
      <w:proofErr w:type="spellEnd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.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ru</w:t>
      </w:r>
      <w:proofErr w:type="spellEnd"/>
      <w:r w:rsid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2) предложения и замечания направляются по прилагаемой форме опросного листа на бумажном носителе по адресу: 45</w:t>
      </w:r>
      <w:r w:rsidR="009D4136" w:rsidRP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6510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</w:t>
      </w:r>
      <w:r w:rsidR="009D4136" w:rsidRP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с. Долгодеревенское, Сосновс</w:t>
      </w:r>
      <w:r w:rsidR="00455E5C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кий район, Челябинская </w:t>
      </w:r>
      <w:r w:rsidR="00E1189B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область, ул. 50 Лет ВЛКСМ , 21,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отдел по социально-экономическому развитию администрации Сосновского муниципального района.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Контактное лицо по проведению публичных консультаций: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Чуйкова Маргарита </w:t>
      </w:r>
      <w:proofErr w:type="spellStart"/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Камильевна</w:t>
      </w:r>
      <w:proofErr w:type="spellEnd"/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,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главный специалист отдела по социально-экономическому развитию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 контактный телефон: 8(351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44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)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3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21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27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tbl>
      <w:tblPr>
        <w:tblW w:w="10606" w:type="dxa"/>
        <w:tblCellMar>
          <w:left w:w="0" w:type="dxa"/>
          <w:right w:w="0" w:type="dxa"/>
        </w:tblCellMar>
        <w:tblLook w:val="04A0"/>
      </w:tblPr>
      <w:tblGrid>
        <w:gridCol w:w="2099"/>
        <w:gridCol w:w="8507"/>
      </w:tblGrid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работы: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</w:t>
            </w:r>
            <w:r w:rsidR="009D4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9D4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до 17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мин. до 16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обеденный перерыв с 1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00 мин. до 1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1AB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выходные дни.</w:t>
            </w:r>
          </w:p>
        </w:tc>
      </w:tr>
    </w:tbl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p w:rsidR="009E1C8D" w:rsidRDefault="009E1C8D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Прилагаемые к уведомлению документы: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lastRenderedPageBreak/>
        <w:t xml:space="preserve">1) проект постановления </w:t>
      </w:r>
      <w:r w:rsidR="00FF6E63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«О</w:t>
      </w:r>
      <w:r w:rsidR="00860451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муниципальной программе </w:t>
      </w:r>
      <w:r w:rsidR="00860451"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«</w:t>
      </w:r>
      <w:r w:rsidR="00860451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Развитие малого и среднего предпринимательства в Сосновском муниципальном районе</w:t>
      </w:r>
      <w:r w:rsidR="00860451"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»</w:t>
      </w:r>
      <w:r w:rsidR="00860451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на 2018-2020 годы;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2) пояснительная записка;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3) опросный лист для проведения публичных консультаций.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__________________________________________________________________________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Примечание: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  <w:proofErr w:type="gramStart"/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Оценка регулирующего воздействия проектов нормативных правовых актов 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проводится в соответствии с П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орядком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проведени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я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оценки регулирующего воздействия проектов нормативн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ых правовых актов 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и экспертизы нормативн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ых правовых актов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, затрагивающих вопросы осуществления предпри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нимательской и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инвестиционной деятельности, утвержденн</w:t>
      </w:r>
      <w:r w:rsidR="00287358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ым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постановлением 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от 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29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12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.201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5</w:t>
      </w:r>
      <w:r w:rsidR="002E1543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№3311</w:t>
      </w:r>
      <w:r w:rsidR="00B07DFD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в целях выявления положений, которые:</w:t>
      </w:r>
      <w:proofErr w:type="gramEnd"/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2) способствуют возникновению необоснованных расходов субъектов предпринимательской и инвестиционной деятельности и </w:t>
      </w:r>
      <w:r w:rsidR="00455E5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бюджета Сосновского муниципального района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034B9A" w:rsidRPr="00034B9A" w:rsidRDefault="00034B9A" w:rsidP="00FF1AB4">
      <w:pPr>
        <w:shd w:val="clear" w:color="auto" w:fill="FFFFFF"/>
        <w:spacing w:after="288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034B9A" w:rsidRPr="00034B9A" w:rsidRDefault="00034B9A" w:rsidP="00FF1AB4">
      <w:pPr>
        <w:shd w:val="clear" w:color="auto" w:fill="FFFFFF"/>
        <w:spacing w:after="0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6" w:tooltip="proektpost.rar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Проект постановления</w:t>
        </w:r>
      </w:hyperlink>
    </w:p>
    <w:p w:rsidR="00034B9A" w:rsidRPr="00034B9A" w:rsidRDefault="00034B9A" w:rsidP="00FF1AB4">
      <w:pPr>
        <w:shd w:val="clear" w:color="auto" w:fill="FFFFFF"/>
        <w:spacing w:after="0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8" w:tooltip="poyasnitelnaya.docx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Пояснительная записка</w:t>
        </w:r>
      </w:hyperlink>
    </w:p>
    <w:p w:rsidR="00034B9A" w:rsidRPr="00034B9A" w:rsidRDefault="00034B9A" w:rsidP="00FF1AB4">
      <w:pPr>
        <w:shd w:val="clear" w:color="auto" w:fill="FFFFFF"/>
        <w:spacing w:after="0" w:line="263" w:lineRule="atLeast"/>
        <w:jc w:val="both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9" w:tooltip="oprosnyylist.docx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Опросный лист</w:t>
        </w:r>
      </w:hyperlink>
    </w:p>
    <w:p w:rsidR="005653D6" w:rsidRDefault="005653D6" w:rsidP="00FF1AB4">
      <w:pPr>
        <w:jc w:val="both"/>
      </w:pPr>
    </w:p>
    <w:p w:rsidR="00287358" w:rsidRDefault="00287358" w:rsidP="00FF1AB4">
      <w:pPr>
        <w:jc w:val="both"/>
      </w:pPr>
    </w:p>
    <w:p w:rsidR="00287358" w:rsidRDefault="00287358"/>
    <w:p w:rsidR="00287358" w:rsidRDefault="00287358"/>
    <w:sectPr w:rsidR="00287358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9A"/>
    <w:rsid w:val="00004DC3"/>
    <w:rsid w:val="00004F10"/>
    <w:rsid w:val="000104FB"/>
    <w:rsid w:val="00013FD9"/>
    <w:rsid w:val="000278DB"/>
    <w:rsid w:val="00034706"/>
    <w:rsid w:val="00034B9A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5C53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5A85"/>
    <w:rsid w:val="002831F6"/>
    <w:rsid w:val="00287358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543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3888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3CD"/>
    <w:rsid w:val="00447653"/>
    <w:rsid w:val="00447A7D"/>
    <w:rsid w:val="00455830"/>
    <w:rsid w:val="00455E5C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327A"/>
    <w:rsid w:val="006D4409"/>
    <w:rsid w:val="006E3CC8"/>
    <w:rsid w:val="006E5E71"/>
    <w:rsid w:val="006F254A"/>
    <w:rsid w:val="006F67A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451"/>
    <w:rsid w:val="00860D46"/>
    <w:rsid w:val="00867C24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C1B6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1C9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4136"/>
    <w:rsid w:val="009D7BF4"/>
    <w:rsid w:val="009E1C64"/>
    <w:rsid w:val="009E1C8D"/>
    <w:rsid w:val="009E3394"/>
    <w:rsid w:val="009E4B28"/>
    <w:rsid w:val="009E5542"/>
    <w:rsid w:val="009E7B99"/>
    <w:rsid w:val="009F213E"/>
    <w:rsid w:val="009F621C"/>
    <w:rsid w:val="009F6712"/>
    <w:rsid w:val="009F6D98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07DFD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A438F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18BB"/>
    <w:rsid w:val="00D66CD4"/>
    <w:rsid w:val="00D70DB3"/>
    <w:rsid w:val="00D71CA6"/>
    <w:rsid w:val="00D721E4"/>
    <w:rsid w:val="00D825C7"/>
    <w:rsid w:val="00D858DA"/>
    <w:rsid w:val="00D9117F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189B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5CE8"/>
    <w:rsid w:val="00FC6920"/>
    <w:rsid w:val="00FC6EA4"/>
    <w:rsid w:val="00FD6836"/>
    <w:rsid w:val="00FE136B"/>
    <w:rsid w:val="00FE40EF"/>
    <w:rsid w:val="00FF1A4B"/>
    <w:rsid w:val="00FF1AB4"/>
    <w:rsid w:val="00FF1FB4"/>
    <w:rsid w:val="00FF5B6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03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B9A"/>
    <w:rPr>
      <w:b/>
      <w:bCs/>
    </w:rPr>
  </w:style>
  <w:style w:type="character" w:customStyle="1" w:styleId="apple-converted-space">
    <w:name w:val="apple-converted-space"/>
    <w:basedOn w:val="a0"/>
    <w:rsid w:val="00034B9A"/>
  </w:style>
  <w:style w:type="character" w:styleId="a4">
    <w:name w:val="Hyperlink"/>
    <w:basedOn w:val="a0"/>
    <w:uiPriority w:val="99"/>
    <w:semiHidden/>
    <w:unhideWhenUsed/>
    <w:rsid w:val="00034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B9A"/>
    <w:rPr>
      <w:i/>
      <w:iCs/>
    </w:rPr>
  </w:style>
  <w:style w:type="character" w:customStyle="1" w:styleId="file">
    <w:name w:val="file"/>
    <w:basedOn w:val="a0"/>
    <w:rsid w:val="00034B9A"/>
  </w:style>
  <w:style w:type="paragraph" w:styleId="a7">
    <w:name w:val="Balloon Text"/>
    <w:basedOn w:val="a"/>
    <w:link w:val="a8"/>
    <w:uiPriority w:val="99"/>
    <w:semiHidden/>
    <w:unhideWhenUsed/>
    <w:rsid w:val="000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37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63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admin.ru/sites/default/files/n/page/28203/upload/poyasnitelnay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ladmin.ru/sites/default/files/n/page/28203/upload/proektpost.r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ladmin.ru/sites/default/files/n/page/28203/upload/oprosnyy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3486-C46F-4BEA-8D0E-5E29815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6</cp:revision>
  <cp:lastPrinted>2016-07-14T07:07:00Z</cp:lastPrinted>
  <dcterms:created xsi:type="dcterms:W3CDTF">2018-02-01T07:06:00Z</dcterms:created>
  <dcterms:modified xsi:type="dcterms:W3CDTF">2018-02-01T11:31:00Z</dcterms:modified>
</cp:coreProperties>
</file>