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8D" w:rsidRDefault="00E2448D" w:rsidP="00E2448D">
      <w:pPr>
        <w:pStyle w:val="a3"/>
        <w:ind w:firstLine="1134"/>
        <w:rPr>
          <w:rFonts w:ascii="Times New Roman" w:hAnsi="Times New Roman" w:cs="Times New Roman"/>
          <w:sz w:val="24"/>
          <w:szCs w:val="24"/>
        </w:rPr>
      </w:pPr>
      <w:bookmarkStart w:id="0" w:name="_GoBack"/>
      <w:bookmarkEnd w:id="0"/>
    </w:p>
    <w:p w:rsidR="0046166A" w:rsidRPr="0046166A" w:rsidRDefault="0046166A" w:rsidP="0046166A">
      <w:pPr>
        <w:pStyle w:val="a3"/>
        <w:ind w:firstLine="1134"/>
        <w:rPr>
          <w:rFonts w:ascii="Times New Roman" w:hAnsi="Times New Roman" w:cs="Times New Roman"/>
          <w:b/>
          <w:sz w:val="24"/>
          <w:szCs w:val="24"/>
        </w:rPr>
      </w:pPr>
      <w:r w:rsidRPr="0046166A">
        <w:rPr>
          <w:rFonts w:ascii="Times New Roman" w:hAnsi="Times New Roman" w:cs="Times New Roman"/>
          <w:b/>
          <w:sz w:val="24"/>
          <w:szCs w:val="24"/>
        </w:rPr>
        <w:t>Минтруд оценил итоги года на рынке труда</w:t>
      </w:r>
    </w:p>
    <w:p w:rsidR="00E2448D" w:rsidRPr="0046166A" w:rsidRDefault="00B95739" w:rsidP="00E2448D">
      <w:pPr>
        <w:pStyle w:val="a3"/>
        <w:ind w:firstLine="1134"/>
        <w:rPr>
          <w:rFonts w:ascii="Times New Roman" w:hAnsi="Times New Roman" w:cs="Times New Roman"/>
          <w:sz w:val="24"/>
          <w:szCs w:val="24"/>
        </w:rPr>
      </w:pPr>
      <w:hyperlink r:id="rId4" w:history="1">
        <w:r w:rsidR="0046166A" w:rsidRPr="00D84E49">
          <w:rPr>
            <w:rStyle w:val="a5"/>
            <w:rFonts w:ascii="Times New Roman" w:hAnsi="Times New Roman" w:cs="Times New Roman"/>
            <w:sz w:val="24"/>
            <w:szCs w:val="24"/>
          </w:rPr>
          <w:t>https://www.kommersant.ru/doc/4663990?from=four_economic</w:t>
        </w:r>
      </w:hyperlink>
      <w:r w:rsidR="0046166A">
        <w:rPr>
          <w:rFonts w:ascii="Times New Roman" w:hAnsi="Times New Roman" w:cs="Times New Roman"/>
          <w:sz w:val="24"/>
          <w:szCs w:val="24"/>
        </w:rPr>
        <w:t xml:space="preserve"> </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По итогам 2020 года число безработных в РФ выросло почти на 1 млн человек по сравнению с прошлым годом. До конца этого года Минтруд планирует трудоустроить около 400 тыс. человек из них с помощью программ переобучения, социальных контрактов и субсидирования найма.</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Уровень безработицы в РФ, который вырос по итогам 2020 года почти на четверть, должен вернуться к докризисному уровню к концу этого года — его снижение помимо восстановления экономики помогут обеспечить профильные программы Минтруда. Об этом в ходе совещания с правительством у президента сообщил министр труда Антон </w:t>
      </w:r>
      <w:proofErr w:type="spellStart"/>
      <w:r w:rsidRPr="0046166A">
        <w:rPr>
          <w:rFonts w:ascii="Times New Roman" w:hAnsi="Times New Roman" w:cs="Times New Roman"/>
          <w:sz w:val="24"/>
          <w:szCs w:val="24"/>
        </w:rPr>
        <w:t>Котяков</w:t>
      </w:r>
      <w:proofErr w:type="spellEnd"/>
      <w:r w:rsidRPr="0046166A">
        <w:rPr>
          <w:rFonts w:ascii="Times New Roman" w:hAnsi="Times New Roman" w:cs="Times New Roman"/>
          <w:sz w:val="24"/>
          <w:szCs w:val="24"/>
        </w:rPr>
        <w:t>.</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Как следует из представленных данных Росстата, по итогам года число безработных в РФ составило 4,4 млн человек, что почти на 1 млн человек больше, чем год назад, в декабре 2019 года. Уровень безработицы, соответственно, вырос с 4,6% до 5,9% от экономически активного населения и теперь сопоставим с показателем за апрель этого года — первый месяц после введения противоэпидемических мер (5,8%). Число официально зарегистрированных безработных в декабре составило 2,77 млн человек, что в четыре раза больше, чем год назад (691 тыс. человек), что, впрочем, частично объясняется облегчением условий регистрации в государственных службах занятости и повышением выплачиваемых безработным пособий.</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Как пояснил в ходе совещания глава Минтруда, ведомство ставит своей целью до конца 2021 года восстановить занятость до </w:t>
      </w:r>
      <w:proofErr w:type="spellStart"/>
      <w:r w:rsidRPr="0046166A">
        <w:rPr>
          <w:rFonts w:ascii="Times New Roman" w:hAnsi="Times New Roman" w:cs="Times New Roman"/>
          <w:sz w:val="24"/>
          <w:szCs w:val="24"/>
        </w:rPr>
        <w:t>допандемических</w:t>
      </w:r>
      <w:proofErr w:type="spellEnd"/>
      <w:r w:rsidRPr="0046166A">
        <w:rPr>
          <w:rFonts w:ascii="Times New Roman" w:hAnsi="Times New Roman" w:cs="Times New Roman"/>
          <w:sz w:val="24"/>
          <w:szCs w:val="24"/>
        </w:rPr>
        <w:t xml:space="preserve"> показателей, для чего необходимо трудоустроить около 1 млн человек.</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Министерство, по заявлению Антона </w:t>
      </w:r>
      <w:proofErr w:type="spellStart"/>
      <w:r w:rsidRPr="0046166A">
        <w:rPr>
          <w:rFonts w:ascii="Times New Roman" w:hAnsi="Times New Roman" w:cs="Times New Roman"/>
          <w:sz w:val="24"/>
          <w:szCs w:val="24"/>
        </w:rPr>
        <w:t>Котякова</w:t>
      </w:r>
      <w:proofErr w:type="spellEnd"/>
      <w:r w:rsidRPr="0046166A">
        <w:rPr>
          <w:rFonts w:ascii="Times New Roman" w:hAnsi="Times New Roman" w:cs="Times New Roman"/>
          <w:sz w:val="24"/>
          <w:szCs w:val="24"/>
        </w:rPr>
        <w:t>, готово охватить программами поддержки занятости примерно 40% «добавочных» безработных. На федеральном уровне за это будут ответственны три проекта, самым масштабным из них станет субсидирование занятости, которое должно охватить 220 тыс. человек. По замыслу ведомства, центры занятости смогут предоставлять компаниям субсидию в размере трех минимальных размеров оплаты труда (МРОТ) при трудоустройстве граждан, которые были зарегистрированы в качестве безработных до 1 января 2021 года. Организация сможет получить первую выплату в объеме МРОТ через месяц после трудоустройства безработного гражданина, вторую — через три месяца и третью — еще через три месяца.</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Также 115 тыс. человек смогут пройти переобучение в рамках уже существовавшей федеральной программы нацпроекта «Демография», еще 60 тыс. человек получат помощь с трудоустройством в рамках программы социального контракта. Как подчеркнул министр, фокус на переобучение связан с тем, что до 60% оставшихся без работы в 2020 году ранее были заняты неквалифицированным трудом в секторе услуг и не имели ни высшего, ни среднего специального образования. На региональном уровне будут действовать собственные программы поддержки трудоустройства — как пояснил министр, они были составлены с учетом специфики локальных рынков труда. В сумме расходы на них составят около 21 млрд руб.</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Отметим, что новый этап развития программ поддержки занятости населения, о котором де-факто объявил Минтруд, стартует в гораздо более благоприятных условиях, чем предыдущие,— число безработных в кризис занятости в 2009–2010 годах было почти в полтора раза больше.</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Это объясняет и то, что, даже несмотря на двукратный рост за счет новой инициативы по субсидированию работодателей, в этом году масштаб охвата программами поддержки занятости остается небольшим как на фоне общего числа безработных (в них смогут принять участие только 10% от них), так и по сравнению с прошлыми кризисами.</w:t>
      </w:r>
    </w:p>
    <w:p w:rsidR="00E2448D" w:rsidRPr="0046166A" w:rsidRDefault="00E2448D" w:rsidP="00E2448D">
      <w:pPr>
        <w:pStyle w:val="a3"/>
        <w:ind w:firstLine="1134"/>
        <w:rPr>
          <w:rFonts w:ascii="Times New Roman" w:hAnsi="Times New Roman" w:cs="Times New Roman"/>
          <w:sz w:val="24"/>
          <w:szCs w:val="24"/>
        </w:rPr>
      </w:pPr>
    </w:p>
    <w:p w:rsidR="00E2448D" w:rsidRPr="0046166A" w:rsidRDefault="00E2448D" w:rsidP="00E2448D">
      <w:pPr>
        <w:pStyle w:val="a3"/>
        <w:ind w:firstLine="1134"/>
        <w:rPr>
          <w:rFonts w:ascii="Times New Roman" w:hAnsi="Times New Roman" w:cs="Times New Roman"/>
          <w:sz w:val="24"/>
          <w:szCs w:val="24"/>
        </w:rPr>
      </w:pPr>
    </w:p>
    <w:p w:rsidR="0046166A" w:rsidRPr="0046166A" w:rsidRDefault="0046166A" w:rsidP="0046166A">
      <w:pPr>
        <w:pStyle w:val="a3"/>
        <w:ind w:firstLine="1134"/>
        <w:rPr>
          <w:rFonts w:ascii="Times New Roman" w:hAnsi="Times New Roman" w:cs="Times New Roman"/>
          <w:b/>
          <w:sz w:val="24"/>
          <w:szCs w:val="24"/>
        </w:rPr>
      </w:pPr>
      <w:r w:rsidRPr="0046166A">
        <w:rPr>
          <w:rFonts w:ascii="Times New Roman" w:hAnsi="Times New Roman" w:cs="Times New Roman"/>
          <w:b/>
          <w:sz w:val="24"/>
          <w:szCs w:val="24"/>
        </w:rPr>
        <w:t>Дерипаска назвал "виновника" сокращения населения России</w:t>
      </w:r>
    </w:p>
    <w:p w:rsidR="00E2448D" w:rsidRPr="0046166A" w:rsidRDefault="00B95739" w:rsidP="00E2448D">
      <w:pPr>
        <w:pStyle w:val="a3"/>
        <w:ind w:firstLine="1134"/>
        <w:rPr>
          <w:rFonts w:ascii="Times New Roman" w:hAnsi="Times New Roman" w:cs="Times New Roman"/>
          <w:sz w:val="24"/>
          <w:szCs w:val="24"/>
        </w:rPr>
      </w:pPr>
      <w:hyperlink r:id="rId5" w:history="1">
        <w:r w:rsidR="0046166A" w:rsidRPr="00D84E49">
          <w:rPr>
            <w:rStyle w:val="a5"/>
            <w:rFonts w:ascii="Times New Roman" w:hAnsi="Times New Roman" w:cs="Times New Roman"/>
            <w:sz w:val="24"/>
            <w:szCs w:val="24"/>
          </w:rPr>
          <w:t>https://ria.ru/20210128/deripaska-1595033760.html</w:t>
        </w:r>
      </w:hyperlink>
      <w:r w:rsidR="0046166A">
        <w:rPr>
          <w:rFonts w:ascii="Times New Roman" w:hAnsi="Times New Roman" w:cs="Times New Roman"/>
          <w:sz w:val="24"/>
          <w:szCs w:val="24"/>
        </w:rPr>
        <w:t xml:space="preserve"> </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Предприниматель Олег Дерипаска возложил на Банк России (ЦБ) ответственность за сокращение населения страны.</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Ранее Росстат сообщил о снижении численности населения России за 2020 год более чем на полмиллиона человек — с 146 миллионов 748 тысяч до 146 миллионов 238 тысяч.</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"Вот еще один печальный итог работы нашего ЦБ", — написал Дерипаска в своем </w:t>
      </w:r>
      <w:proofErr w:type="spellStart"/>
      <w:r w:rsidRPr="0046166A">
        <w:rPr>
          <w:rFonts w:ascii="Times New Roman" w:hAnsi="Times New Roman" w:cs="Times New Roman"/>
          <w:sz w:val="24"/>
          <w:szCs w:val="24"/>
        </w:rPr>
        <w:t>телеграм</w:t>
      </w:r>
      <w:proofErr w:type="spellEnd"/>
      <w:r w:rsidRPr="0046166A">
        <w:rPr>
          <w:rFonts w:ascii="Times New Roman" w:hAnsi="Times New Roman" w:cs="Times New Roman"/>
          <w:sz w:val="24"/>
          <w:szCs w:val="24"/>
        </w:rPr>
        <w:t>-канале.</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Бизнесмен не в первый раз выступает с резкой критикой политики Центробанка. В марте прошлого года миллиардер заявил, что в регуляторе либо не понимают серьезность будущих проблем на фоне пандемии </w:t>
      </w:r>
      <w:proofErr w:type="spellStart"/>
      <w:r w:rsidRPr="0046166A">
        <w:rPr>
          <w:rFonts w:ascii="Times New Roman" w:hAnsi="Times New Roman" w:cs="Times New Roman"/>
          <w:sz w:val="24"/>
          <w:szCs w:val="24"/>
        </w:rPr>
        <w:t>коронавируса</w:t>
      </w:r>
      <w:proofErr w:type="spellEnd"/>
      <w:r w:rsidRPr="0046166A">
        <w:rPr>
          <w:rFonts w:ascii="Times New Roman" w:hAnsi="Times New Roman" w:cs="Times New Roman"/>
          <w:sz w:val="24"/>
          <w:szCs w:val="24"/>
        </w:rPr>
        <w:t xml:space="preserve"> и снижения цен на нефть, либо пытаются их скрыть. Тогда же он призвал снизить ключевую ставку, расширить меры поддержки населения и ввести прямую финансовую помощь.</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Кроме того, в декабре Дерипаска критиковал ЦБ за политику в отношении агропредприятий. По его словам, </w:t>
      </w:r>
      <w:proofErr w:type="spellStart"/>
      <w:r w:rsidRPr="0046166A">
        <w:rPr>
          <w:rFonts w:ascii="Times New Roman" w:hAnsi="Times New Roman" w:cs="Times New Roman"/>
          <w:sz w:val="24"/>
          <w:szCs w:val="24"/>
        </w:rPr>
        <w:t>cначала</w:t>
      </w:r>
      <w:proofErr w:type="spellEnd"/>
      <w:r w:rsidRPr="0046166A">
        <w:rPr>
          <w:rFonts w:ascii="Times New Roman" w:hAnsi="Times New Roman" w:cs="Times New Roman"/>
          <w:sz w:val="24"/>
          <w:szCs w:val="24"/>
        </w:rPr>
        <w:t xml:space="preserve"> ЦБ держал завышенный курс рубля на фоне недоступных условий по кредитам, а когда отпустил курс, процентные ставки "взлетели до запредельных уровней". Это сделало российский внутренний рынок зависимым от ситуации за рубежом, считает предприниматель.</w:t>
      </w:r>
    </w:p>
    <w:p w:rsidR="00E2448D" w:rsidRPr="0046166A" w:rsidRDefault="00E2448D" w:rsidP="00E2448D">
      <w:pPr>
        <w:pStyle w:val="a3"/>
        <w:ind w:firstLine="1134"/>
        <w:rPr>
          <w:rFonts w:ascii="Times New Roman" w:hAnsi="Times New Roman" w:cs="Times New Roman"/>
          <w:sz w:val="24"/>
          <w:szCs w:val="24"/>
        </w:rPr>
      </w:pPr>
    </w:p>
    <w:p w:rsidR="00E2448D" w:rsidRPr="0046166A" w:rsidRDefault="00E2448D" w:rsidP="00E2448D">
      <w:pPr>
        <w:pStyle w:val="a3"/>
        <w:ind w:firstLine="1134"/>
        <w:rPr>
          <w:rFonts w:ascii="Times New Roman" w:hAnsi="Times New Roman" w:cs="Times New Roman"/>
          <w:sz w:val="24"/>
          <w:szCs w:val="24"/>
        </w:rPr>
      </w:pPr>
    </w:p>
    <w:p w:rsidR="00625122" w:rsidRPr="00625122" w:rsidRDefault="00625122" w:rsidP="00625122">
      <w:pPr>
        <w:pStyle w:val="a3"/>
        <w:ind w:firstLine="1134"/>
        <w:rPr>
          <w:rFonts w:ascii="Times New Roman" w:hAnsi="Times New Roman" w:cs="Times New Roman"/>
          <w:b/>
          <w:sz w:val="24"/>
          <w:szCs w:val="24"/>
        </w:rPr>
      </w:pPr>
      <w:r w:rsidRPr="00625122">
        <w:rPr>
          <w:rFonts w:ascii="Times New Roman" w:hAnsi="Times New Roman" w:cs="Times New Roman"/>
          <w:b/>
          <w:sz w:val="24"/>
          <w:szCs w:val="24"/>
        </w:rPr>
        <w:t>Росстат оценил масштаб снижения реальных располагаемых доходов россиян Число живущих за чертой бедности выросло на 400 тыс. человек</w:t>
      </w:r>
    </w:p>
    <w:p w:rsidR="00E2448D" w:rsidRPr="0046166A" w:rsidRDefault="00B95739" w:rsidP="00E2448D">
      <w:pPr>
        <w:pStyle w:val="a3"/>
        <w:ind w:firstLine="1134"/>
        <w:rPr>
          <w:rFonts w:ascii="Times New Roman" w:hAnsi="Times New Roman" w:cs="Times New Roman"/>
          <w:sz w:val="24"/>
          <w:szCs w:val="24"/>
        </w:rPr>
      </w:pPr>
      <w:hyperlink r:id="rId6" w:history="1">
        <w:r w:rsidR="00625122" w:rsidRPr="00D84E49">
          <w:rPr>
            <w:rStyle w:val="a5"/>
            <w:rFonts w:ascii="Times New Roman" w:hAnsi="Times New Roman" w:cs="Times New Roman"/>
            <w:sz w:val="24"/>
            <w:szCs w:val="24"/>
          </w:rPr>
          <w:t>https://www.rbc.ru/economics/28/01/2021/60129a749a7947cf1ca85d53</w:t>
        </w:r>
      </w:hyperlink>
      <w:r w:rsidR="00625122">
        <w:rPr>
          <w:rFonts w:ascii="Times New Roman" w:hAnsi="Times New Roman" w:cs="Times New Roman"/>
          <w:sz w:val="24"/>
          <w:szCs w:val="24"/>
        </w:rPr>
        <w:t xml:space="preserve"> </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На фоне пандемического кризиса реальные располагаемые доходы россиян по итогам 2020 года упали на 3,5%, оценил Росстат. Теперь они отстают более чем на 10% от уровня 2013 года. За чертой бедности живут 19,6 млн россиян</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С 2014 по 2017 год реальные доходы населения в России сокращались, в 2018 году показали </w:t>
      </w:r>
      <w:proofErr w:type="spellStart"/>
      <w:r w:rsidRPr="0046166A">
        <w:rPr>
          <w:rFonts w:ascii="Times New Roman" w:hAnsi="Times New Roman" w:cs="Times New Roman"/>
          <w:sz w:val="24"/>
          <w:szCs w:val="24"/>
        </w:rPr>
        <w:t>околонулевой</w:t>
      </w:r>
      <w:proofErr w:type="spellEnd"/>
      <w:r w:rsidRPr="0046166A">
        <w:rPr>
          <w:rFonts w:ascii="Times New Roman" w:hAnsi="Times New Roman" w:cs="Times New Roman"/>
          <w:sz w:val="24"/>
          <w:szCs w:val="24"/>
        </w:rPr>
        <w:t xml:space="preserve"> рост (+0,1%), а по итогам 2019 года увеличились на 1% в годовом выражении. По итогам 2020 года они отстают на 10,6% от уровня 2013 года — последнего года устойчивого роста доходов.</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Реальные располагаемые денежные доходы населения — это денежные доходы минус обязательные платежи (налоги и сборы, проценты по кредитам и т.д.), скорректированные на инфляцию.</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Минэкономразвития рассчитывает, что в 2021 году реальные располагаемые доходы вырастут на 3%, а затем будут расти на 2,4–2,5%. Ряд экономистов не ожидает быстрого восстановления реальных располагаемых доходов: после небольшого отскока в 2021 году им видится значительный риск их стагнации. Провал 2020 года сможет быть перекрыт только к концу 2022 года, оценивал для РБК руководитель направления «Макроэкономика» ЦМАКП Дмитрий Белоусов.</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Реальные располагаемые доходы в России находятся, как и экономика в целом, в периоде долгосрочной стагнации, констатировал директор Центра трудовых исследований НИУ ВШЭ Владимир </w:t>
      </w:r>
      <w:proofErr w:type="spellStart"/>
      <w:r w:rsidRPr="0046166A">
        <w:rPr>
          <w:rFonts w:ascii="Times New Roman" w:hAnsi="Times New Roman" w:cs="Times New Roman"/>
          <w:sz w:val="24"/>
          <w:szCs w:val="24"/>
        </w:rPr>
        <w:t>Гимпельсон</w:t>
      </w:r>
      <w:proofErr w:type="spellEnd"/>
      <w:r w:rsidRPr="0046166A">
        <w:rPr>
          <w:rFonts w:ascii="Times New Roman" w:hAnsi="Times New Roman" w:cs="Times New Roman"/>
          <w:sz w:val="24"/>
          <w:szCs w:val="24"/>
        </w:rPr>
        <w:t xml:space="preserve"> в докладе «Год </w:t>
      </w:r>
      <w:proofErr w:type="spellStart"/>
      <w:r w:rsidRPr="0046166A">
        <w:rPr>
          <w:rFonts w:ascii="Times New Roman" w:hAnsi="Times New Roman" w:cs="Times New Roman"/>
          <w:sz w:val="24"/>
          <w:szCs w:val="24"/>
        </w:rPr>
        <w:t>ковида</w:t>
      </w:r>
      <w:proofErr w:type="spellEnd"/>
      <w:r w:rsidRPr="0046166A">
        <w:rPr>
          <w:rFonts w:ascii="Times New Roman" w:hAnsi="Times New Roman" w:cs="Times New Roman"/>
          <w:sz w:val="24"/>
          <w:szCs w:val="24"/>
        </w:rPr>
        <w:t xml:space="preserve">: предварительные итоги десятилетия» фонда «Либеральная миссия». Пандемический кризис привел к резкому снижению экономической активности и шоковому сжатию спроса в крупных секторах экономики (торговля, сфера услуг, туризм, перевозки и др.), последствиями которых стали значительный рост безработицы и снижение реальных доходов населения, добавляет главный экономист BCS </w:t>
      </w:r>
      <w:proofErr w:type="spellStart"/>
      <w:r w:rsidRPr="0046166A">
        <w:rPr>
          <w:rFonts w:ascii="Times New Roman" w:hAnsi="Times New Roman" w:cs="Times New Roman"/>
          <w:sz w:val="24"/>
          <w:szCs w:val="24"/>
        </w:rPr>
        <w:t>Global</w:t>
      </w:r>
      <w:proofErr w:type="spellEnd"/>
      <w:r w:rsidRPr="0046166A">
        <w:rPr>
          <w:rFonts w:ascii="Times New Roman" w:hAnsi="Times New Roman" w:cs="Times New Roman"/>
          <w:sz w:val="24"/>
          <w:szCs w:val="24"/>
        </w:rPr>
        <w:t xml:space="preserve"> </w:t>
      </w:r>
      <w:proofErr w:type="spellStart"/>
      <w:r w:rsidRPr="0046166A">
        <w:rPr>
          <w:rFonts w:ascii="Times New Roman" w:hAnsi="Times New Roman" w:cs="Times New Roman"/>
          <w:sz w:val="24"/>
          <w:szCs w:val="24"/>
        </w:rPr>
        <w:t>Markets</w:t>
      </w:r>
      <w:proofErr w:type="spellEnd"/>
      <w:r w:rsidRPr="0046166A">
        <w:rPr>
          <w:rFonts w:ascii="Times New Roman" w:hAnsi="Times New Roman" w:cs="Times New Roman"/>
          <w:sz w:val="24"/>
          <w:szCs w:val="24"/>
        </w:rPr>
        <w:t xml:space="preserve"> Владимир Тихомиров. Во второй половине 2020 года наблюдались ускорение инфляции и девальвация рубля, что привело к увеличению стоимости импорта и к снижению доступности товаров для россиян, отмечает он.</w:t>
      </w:r>
    </w:p>
    <w:p w:rsidR="00E2448D" w:rsidRPr="0046166A" w:rsidRDefault="00E2448D" w:rsidP="00E2448D">
      <w:pPr>
        <w:pStyle w:val="a3"/>
        <w:ind w:firstLine="1134"/>
        <w:rPr>
          <w:rFonts w:ascii="Times New Roman" w:hAnsi="Times New Roman" w:cs="Times New Roman"/>
          <w:sz w:val="24"/>
          <w:szCs w:val="24"/>
        </w:rPr>
      </w:pP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Покупательная способность денежных доходов в 2020 году снизилась: если год назад на денежные доходы среднего россиянина можно было купить, например, 99 кг бескостной говядины, то в 2020 году — 94 кг. Эквивалент средних доходов в литрах молока снизился с 510 до 486 л, в яблоках — с 339 до 284 кг, замороженной рыбе — с 174 до 166 кг, свидетельствуют данные Росстата за девять месяцев 2020 года.</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От более глубокого падения реальных располагаемых доходов в 2020 году в условиях пандемического кризиса удержал продолжающийся рост реальной зарплаты на средних и крупных предприятиях государственного и корпоративного сектора (+2,2% по итогам января—ноября 2020 года). Наблюдаемый Росстатом сегмент зарплат состоит из бюджетных организаций и крупных компаний, которые практически не ограничивали свою деятельность во время пандемии. Именно зарплата составляет львиную долю доходов семей: на долю зарплат приходится около 58% денежных доходов населения по данным за 2019 год.</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Данные Росстата, характеризующие итоги потребительского поведения домохозяйств, свидетельствуют о снижении товарооборота: спад по итогам 2020 года на 4,1% в годовом выражении, а также в объемах платных услуг — сокращение по итогам 2020 года на 17,3% в годовом выражении. Во время пандемии общая численность безработных в России достигла 4,321 россиян (данные за 2020 года, в среднем за месяц), что на 24,7%, или на более чем 860 тыс. человек больше, чем в 2019 году.</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«Кризис на рынке труда был и есть. Однако он разделил наше население на две примерно равные части: у одной — ни работа, ни зарплата существенно не изменились (я не говорю про неудобства, с которыми столкнулись все); у другой — проблемы и с тем, и с другим», — отмечает </w:t>
      </w:r>
      <w:proofErr w:type="spellStart"/>
      <w:r w:rsidRPr="0046166A">
        <w:rPr>
          <w:rFonts w:ascii="Times New Roman" w:hAnsi="Times New Roman" w:cs="Times New Roman"/>
          <w:sz w:val="24"/>
          <w:szCs w:val="24"/>
        </w:rPr>
        <w:t>Гимпельсон</w:t>
      </w:r>
      <w:proofErr w:type="spellEnd"/>
      <w:r w:rsidRPr="0046166A">
        <w:rPr>
          <w:rFonts w:ascii="Times New Roman" w:hAnsi="Times New Roman" w:cs="Times New Roman"/>
          <w:sz w:val="24"/>
          <w:szCs w:val="24"/>
        </w:rPr>
        <w:t xml:space="preserve">. Наиболее интенсивное сокращение доходов происходит в некорпоративном секторе, не попадающем в зарплатную статистику Росстата, — в малом бизнесе, среди </w:t>
      </w:r>
      <w:proofErr w:type="spellStart"/>
      <w:r w:rsidRPr="0046166A">
        <w:rPr>
          <w:rFonts w:ascii="Times New Roman" w:hAnsi="Times New Roman" w:cs="Times New Roman"/>
          <w:sz w:val="24"/>
          <w:szCs w:val="24"/>
        </w:rPr>
        <w:t>самозанятых</w:t>
      </w:r>
      <w:proofErr w:type="spellEnd"/>
      <w:r w:rsidRPr="0046166A">
        <w:rPr>
          <w:rFonts w:ascii="Times New Roman" w:hAnsi="Times New Roman" w:cs="Times New Roman"/>
          <w:sz w:val="24"/>
          <w:szCs w:val="24"/>
        </w:rPr>
        <w:t xml:space="preserve"> и индивидуальных предпринимателей, подчеркивает он. Теневой сектор российской экономики действительно оказался наиболее незащищенным и пострадал сильнее всего от карантинных ограничений, согласен заместитель директора Института исследований и экспертизы ВЭБ.РФ Олег Засов. Сократились также предпринимательские доходы и доходы от собственности, отмечает Тихомиров.</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В 2020 году антикризисные социальные выплаты (включая повышенные пособия по безработице и выплаты семьям с детьми) составили около 0,8 трлн руб., следовало из данных Минфина. Господдержка позволила стабилизировать реальные денежные доходы на уровне, который все равно остается ниже докризисного, указывает Тихомиров. Правительственная помощь позволила обеспечить людям минимальный доход и избежать критической ситуации в социальной и, возможно, политической сфере, но не смогла сдержать падения доходов населения в целом, резюмировал экономист.</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На фоне спада реальных располагаемых доходов численность россиян, живущих на доходы ниже прожиточного минимума, по итогам января—сентября 2020 года достигла 19,6 млн человек, или 13,3% от всего населения. Это больше, чем за аналогичный период прошлого года (19,2 млн человек, или 13,1% населения).</w:t>
      </w:r>
    </w:p>
    <w:p w:rsidR="00625122" w:rsidRDefault="00625122" w:rsidP="00E2448D">
      <w:pPr>
        <w:pStyle w:val="a3"/>
        <w:ind w:firstLine="1134"/>
        <w:rPr>
          <w:rFonts w:ascii="Times New Roman" w:hAnsi="Times New Roman" w:cs="Times New Roman"/>
          <w:sz w:val="24"/>
          <w:szCs w:val="24"/>
        </w:rPr>
      </w:pPr>
    </w:p>
    <w:p w:rsidR="00625122" w:rsidRDefault="00625122" w:rsidP="00E2448D">
      <w:pPr>
        <w:pStyle w:val="a3"/>
        <w:ind w:firstLine="1134"/>
        <w:rPr>
          <w:rFonts w:ascii="Times New Roman" w:hAnsi="Times New Roman" w:cs="Times New Roman"/>
          <w:sz w:val="24"/>
          <w:szCs w:val="24"/>
        </w:rPr>
      </w:pPr>
    </w:p>
    <w:p w:rsidR="00625122" w:rsidRPr="00625122" w:rsidRDefault="00625122" w:rsidP="00625122">
      <w:pPr>
        <w:pStyle w:val="a3"/>
        <w:ind w:firstLine="1134"/>
        <w:rPr>
          <w:rFonts w:ascii="Times New Roman" w:hAnsi="Times New Roman" w:cs="Times New Roman"/>
          <w:b/>
          <w:sz w:val="24"/>
          <w:szCs w:val="24"/>
        </w:rPr>
      </w:pPr>
      <w:r w:rsidRPr="00625122">
        <w:rPr>
          <w:rFonts w:ascii="Times New Roman" w:hAnsi="Times New Roman" w:cs="Times New Roman"/>
          <w:b/>
          <w:sz w:val="24"/>
          <w:szCs w:val="24"/>
        </w:rPr>
        <w:t>Новые требования к бизнесу будут вступать только два раза в год</w:t>
      </w:r>
    </w:p>
    <w:p w:rsidR="00E2448D" w:rsidRPr="0046166A" w:rsidRDefault="00B95739" w:rsidP="00E2448D">
      <w:pPr>
        <w:pStyle w:val="a3"/>
        <w:ind w:firstLine="1134"/>
        <w:rPr>
          <w:rFonts w:ascii="Times New Roman" w:hAnsi="Times New Roman" w:cs="Times New Roman"/>
          <w:sz w:val="24"/>
          <w:szCs w:val="24"/>
        </w:rPr>
      </w:pPr>
      <w:hyperlink r:id="rId7" w:history="1">
        <w:r w:rsidR="00625122" w:rsidRPr="00D84E49">
          <w:rPr>
            <w:rStyle w:val="a5"/>
            <w:rFonts w:ascii="Times New Roman" w:hAnsi="Times New Roman" w:cs="Times New Roman"/>
            <w:sz w:val="24"/>
            <w:szCs w:val="24"/>
          </w:rPr>
          <w:t>https://rg.ru/2021/01/29/novye-trebovaniia-k-biznesu-budut-vstupat-tolko-dva-raza-v-god.html</w:t>
        </w:r>
      </w:hyperlink>
      <w:r w:rsidR="00625122">
        <w:rPr>
          <w:rFonts w:ascii="Times New Roman" w:hAnsi="Times New Roman" w:cs="Times New Roman"/>
          <w:sz w:val="24"/>
          <w:szCs w:val="24"/>
        </w:rPr>
        <w:t xml:space="preserve"> </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Почти любые новые обязательные требования для бизнеса - по охране труда и экологии, санитарные и так далее - теперь должны вступать в силу либо с 1 марта, либо с 1 сентября, но не ранее чем по истечении 90 дней после официального опубликования. Это правило с 1 февраля 2021 года закрепляет закон "Об обязательных требованиях в РФ".</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lastRenderedPageBreak/>
        <w:t>До сих пор эти требования могли вступить в силу в любой день в году (хотя крупнейшие пакеты изменений приурочены к 1 января и другим "круглым" датам), и бизнесу приходится неусыпно следить за нормотворчеством не только законодателей и правительства, но и отдельных ведомств.</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Введение двух "окон" вступления в силу нормативных правовых актов активно поддерживалось бизнесом, отмечает статс-секретарь - замминистра экономического развития Алексей </w:t>
      </w:r>
      <w:proofErr w:type="spellStart"/>
      <w:r w:rsidRPr="0046166A">
        <w:rPr>
          <w:rFonts w:ascii="Times New Roman" w:hAnsi="Times New Roman" w:cs="Times New Roman"/>
          <w:sz w:val="24"/>
          <w:szCs w:val="24"/>
        </w:rPr>
        <w:t>Херсонцев</w:t>
      </w:r>
      <w:proofErr w:type="spellEnd"/>
      <w:r w:rsidRPr="0046166A">
        <w:rPr>
          <w:rFonts w:ascii="Times New Roman" w:hAnsi="Times New Roman" w:cs="Times New Roman"/>
          <w:sz w:val="24"/>
          <w:szCs w:val="24"/>
        </w:rPr>
        <w:t>. Этот механизм позволит предпринимателям получить достаточный запас времени для подготовки и адаптации к новому регулированию, приведения своих ресурсов и процессов в соответствие с новыми обязательными требованиями, сказал он "Российской газете". Также, по его мнению, уменьшится частота изменений нормативно-правовой базы, будет проще планировать и реализовывать долгосрочные проекты.</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Исключением из нового правила станет регулирование, принятое в связи с введением чрезвычайной ситуации или режима повышенной готовности, а также в связи с эпидемиями, катастрофами, террористическими актами и прочими бедствиями.</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Принцип предсказуемости обеспечивается и другими "точечными" инструментами закона "Об обязательных требованиях": срок действия актов, содержащих эти требования, ограничен шестью годами; должно проводиться публичное обсуждение реальных эффектов от обязательных требований. Кроме того, у всех желающих есть возможность высказать замечания на проекты актов, которые публикуются на? портале regulation.gov.ru.</w:t>
      </w:r>
    </w:p>
    <w:p w:rsidR="00E2448D" w:rsidRPr="0046166A" w:rsidRDefault="00E2448D" w:rsidP="00E2448D">
      <w:pPr>
        <w:pStyle w:val="a3"/>
        <w:ind w:firstLine="1134"/>
        <w:rPr>
          <w:rFonts w:ascii="Times New Roman" w:hAnsi="Times New Roman" w:cs="Times New Roman"/>
          <w:sz w:val="24"/>
          <w:szCs w:val="24"/>
        </w:rPr>
      </w:pPr>
    </w:p>
    <w:p w:rsidR="00E2448D" w:rsidRPr="0046166A" w:rsidRDefault="00E2448D" w:rsidP="00E2448D">
      <w:pPr>
        <w:pStyle w:val="a3"/>
        <w:ind w:firstLine="1134"/>
        <w:rPr>
          <w:rFonts w:ascii="Times New Roman" w:hAnsi="Times New Roman" w:cs="Times New Roman"/>
          <w:sz w:val="24"/>
          <w:szCs w:val="24"/>
        </w:rPr>
      </w:pPr>
    </w:p>
    <w:p w:rsidR="00625122" w:rsidRPr="00625122" w:rsidRDefault="00625122" w:rsidP="00625122">
      <w:pPr>
        <w:pStyle w:val="a3"/>
        <w:ind w:firstLine="1134"/>
        <w:rPr>
          <w:rFonts w:ascii="Times New Roman" w:hAnsi="Times New Roman" w:cs="Times New Roman"/>
          <w:b/>
          <w:sz w:val="24"/>
          <w:szCs w:val="24"/>
        </w:rPr>
      </w:pPr>
      <w:r w:rsidRPr="00625122">
        <w:rPr>
          <w:rFonts w:ascii="Times New Roman" w:hAnsi="Times New Roman" w:cs="Times New Roman"/>
          <w:b/>
          <w:sz w:val="24"/>
          <w:szCs w:val="24"/>
        </w:rPr>
        <w:t>Чиновники убеждают производителей продуктов не повышать цены</w:t>
      </w:r>
    </w:p>
    <w:p w:rsidR="00E2448D" w:rsidRPr="0046166A" w:rsidRDefault="00B95739" w:rsidP="00E2448D">
      <w:pPr>
        <w:pStyle w:val="a3"/>
        <w:ind w:firstLine="1134"/>
        <w:rPr>
          <w:rFonts w:ascii="Times New Roman" w:hAnsi="Times New Roman" w:cs="Times New Roman"/>
          <w:sz w:val="24"/>
          <w:szCs w:val="24"/>
        </w:rPr>
      </w:pPr>
      <w:hyperlink r:id="rId8" w:history="1">
        <w:r w:rsidR="00625122" w:rsidRPr="00D84E49">
          <w:rPr>
            <w:rStyle w:val="a5"/>
            <w:rFonts w:ascii="Times New Roman" w:hAnsi="Times New Roman" w:cs="Times New Roman"/>
            <w:sz w:val="24"/>
            <w:szCs w:val="24"/>
          </w:rPr>
          <w:t>https://www.kommersant.ru/doc/4663911</w:t>
        </w:r>
      </w:hyperlink>
      <w:r w:rsidR="00625122">
        <w:rPr>
          <w:rFonts w:ascii="Times New Roman" w:hAnsi="Times New Roman" w:cs="Times New Roman"/>
          <w:sz w:val="24"/>
          <w:szCs w:val="24"/>
        </w:rPr>
        <w:t xml:space="preserve"> </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Минсельхоз начал переговоры с производителями продуктов питания, которые в последнее время поднимали отпускные цены или уведомляли об этом торговые сети, сообщил источник “Ъ” в крупном поставщике. По его словам, обсуждение носит неформальный характер: чиновники устно интересуются причинами и возможностью пересмотреть решение о повышении цен. Список производителей предоставил </w:t>
      </w:r>
      <w:proofErr w:type="spellStart"/>
      <w:r w:rsidRPr="0046166A">
        <w:rPr>
          <w:rFonts w:ascii="Times New Roman" w:hAnsi="Times New Roman" w:cs="Times New Roman"/>
          <w:sz w:val="24"/>
          <w:szCs w:val="24"/>
        </w:rPr>
        <w:t>Минпромторг</w:t>
      </w:r>
      <w:proofErr w:type="spellEnd"/>
      <w:r w:rsidRPr="0046166A">
        <w:rPr>
          <w:rFonts w:ascii="Times New Roman" w:hAnsi="Times New Roman" w:cs="Times New Roman"/>
          <w:sz w:val="24"/>
          <w:szCs w:val="24"/>
        </w:rPr>
        <w:t>, который собрал информацию у сетей.</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Другой источник “Ъ” пояснил, что вопрос обсуждался на совещании с участием </w:t>
      </w:r>
      <w:proofErr w:type="spellStart"/>
      <w:r w:rsidRPr="0046166A">
        <w:rPr>
          <w:rFonts w:ascii="Times New Roman" w:hAnsi="Times New Roman" w:cs="Times New Roman"/>
          <w:sz w:val="24"/>
          <w:szCs w:val="24"/>
        </w:rPr>
        <w:t>Минпромторга</w:t>
      </w:r>
      <w:proofErr w:type="spellEnd"/>
      <w:r w:rsidRPr="0046166A">
        <w:rPr>
          <w:rFonts w:ascii="Times New Roman" w:hAnsi="Times New Roman" w:cs="Times New Roman"/>
          <w:sz w:val="24"/>
          <w:szCs w:val="24"/>
        </w:rPr>
        <w:t xml:space="preserve"> на этой неделе. Так, торговые сети указали, что получают уведомления о повышении цен на кофе, чай, мясо, рыбу, кондитерские и хлебобулочные изделия, яйца и крупы. Только на яйца, к примеру, оптовые цены в центре РФ подскочили на 20%.</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В некоторых сетях на совещании говорили о «критичной ситуации» и «волнообразном» всплеске уведомлений после 15 января.</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Часть представителей розницы указали, что «поведение» поставщиков не меняется, хотя о ситуации докладывалось </w:t>
      </w:r>
      <w:proofErr w:type="spellStart"/>
      <w:r w:rsidRPr="0046166A">
        <w:rPr>
          <w:rFonts w:ascii="Times New Roman" w:hAnsi="Times New Roman" w:cs="Times New Roman"/>
          <w:sz w:val="24"/>
          <w:szCs w:val="24"/>
        </w:rPr>
        <w:t>Минпромторгу</w:t>
      </w:r>
      <w:proofErr w:type="spellEnd"/>
      <w:r w:rsidRPr="0046166A">
        <w:rPr>
          <w:rFonts w:ascii="Times New Roman" w:hAnsi="Times New Roman" w:cs="Times New Roman"/>
          <w:sz w:val="24"/>
          <w:szCs w:val="24"/>
        </w:rPr>
        <w:t>. Тогда и решили указать Минсельхозу на необходимость провести переговоры с производителями, рассказывает собеседник “Ъ”.</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Сдерживанием цен на продукты питания в РФ чиновники занялись в декабре прошлого года, после того как на эту тему обратил внимание президент Владимир Путин. Так, поставщики и сети договорились о фиксации предельных отпускных и розничных цен на подсолнечное масло и сахар до конца первого квартала. Кроме того, за участниками рынка усиливается надзор. Так, Федеральная налоговая служба (ФНС) начала спрашивать поквартальные прогнозы изменения цен на социально значимые продукты до конца года. В ФНС говорили, что передача информации — добровольна, а данные помогут сформировать полную картину на продовольственном рынке, чтобы при необходимости реагировать.</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lastRenderedPageBreak/>
        <w:t>Как поясняет источник “Ъ” на рынке розничной торговли, сетям в течение 2020 года рекомендовали не принимать от поставщиков повышение цен, а с декабря рекомендация фактически превратилась в императив. Но продолжать сдерживать цены собственными силами розница не может, тем более что поставщики, как правило, приводят обоснованные доводы — рост цен на топливо или сырье, указывает он. Собеседник “Ъ” добавляет, что сети тратят значительные силы на обработку запросов госорганов по товарным запасам, розничным и закупочным ценам, но никакого видимого результата это не дает. Потому некоторые компании и указали чиновникам, что если те заинтересованы в сдерживании стоимости продуктов, то должны договориться об этом с поставщиками, говорит источник.</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Собеседник “Ъ” среди производителей продуктов указывает, что поставщики пытаются повысить отпускные цены всего на несколько процентов, что нельзя сравнить с размером наценки некоторых сетей, и речь часто идет о продуктах среднего и высокого ценовых сегментов.</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По его словам, стремление сдерживать отпускные цены в ущерб поставщикам просто вынудит тех сократить производство либо исключить из ассортимента наиболее дешевые и менее доходные продукты. Старший партнер коллегии адвокатов </w:t>
      </w:r>
      <w:proofErr w:type="spellStart"/>
      <w:r w:rsidRPr="0046166A">
        <w:rPr>
          <w:rFonts w:ascii="Times New Roman" w:hAnsi="Times New Roman" w:cs="Times New Roman"/>
          <w:sz w:val="24"/>
          <w:szCs w:val="24"/>
        </w:rPr>
        <w:t>Pen</w:t>
      </w:r>
      <w:proofErr w:type="spellEnd"/>
      <w:r w:rsidRPr="0046166A">
        <w:rPr>
          <w:rFonts w:ascii="Times New Roman" w:hAnsi="Times New Roman" w:cs="Times New Roman"/>
          <w:sz w:val="24"/>
          <w:szCs w:val="24"/>
        </w:rPr>
        <w:t> &amp; </w:t>
      </w:r>
      <w:proofErr w:type="spellStart"/>
      <w:r w:rsidRPr="0046166A">
        <w:rPr>
          <w:rFonts w:ascii="Times New Roman" w:hAnsi="Times New Roman" w:cs="Times New Roman"/>
          <w:sz w:val="24"/>
          <w:szCs w:val="24"/>
        </w:rPr>
        <w:t>Paper</w:t>
      </w:r>
      <w:proofErr w:type="spellEnd"/>
      <w:r w:rsidRPr="0046166A">
        <w:rPr>
          <w:rFonts w:ascii="Times New Roman" w:hAnsi="Times New Roman" w:cs="Times New Roman"/>
          <w:sz w:val="24"/>
          <w:szCs w:val="24"/>
        </w:rPr>
        <w:t xml:space="preserve"> Валерий Зинченко говорит, что устные переговоры Минсельхоза с поставщиками можно считать попыткой удержать инфляцию в допустимых пределах, чтобы избежать госрегулирования цен. По его словам, если происходит «увещевание» бизнеса, то говорить о недобросовестности практики нет причин. Если же результатом станут, например, черные списки поставщиков — это меняет ситуацию, подчеркивает юрист.</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Гендиректор «</w:t>
      </w:r>
      <w:proofErr w:type="spellStart"/>
      <w:r w:rsidRPr="0046166A">
        <w:rPr>
          <w:rFonts w:ascii="Times New Roman" w:hAnsi="Times New Roman" w:cs="Times New Roman"/>
          <w:sz w:val="24"/>
          <w:szCs w:val="24"/>
        </w:rPr>
        <w:t>Infoline</w:t>
      </w:r>
      <w:proofErr w:type="spellEnd"/>
      <w:r w:rsidRPr="0046166A">
        <w:rPr>
          <w:rFonts w:ascii="Times New Roman" w:hAnsi="Times New Roman" w:cs="Times New Roman"/>
          <w:sz w:val="24"/>
          <w:szCs w:val="24"/>
        </w:rPr>
        <w:t>-Аналитики» Михаил Бурмистров говорит, что в начале пандемии чиновники и участники рынка достаточно эффективно справлялись с ажиотажным спросом и у государства могло сложиться впечатление о большей эффективности регуляторных мер, чем рыночных.</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По его словам, небольшое повышение цен на продукты не будет критичным для большинства потребителей, а 13–15 млн малообеспеченных можно поддержать прямой помощью: «Это будет гораздо эффективнее обычной раздачи денег, которые в результате оседают, например, у продавцов электроники».</w:t>
      </w:r>
    </w:p>
    <w:p w:rsidR="00E2448D" w:rsidRDefault="00E2448D" w:rsidP="00E2448D">
      <w:pPr>
        <w:pStyle w:val="a3"/>
        <w:ind w:firstLine="1134"/>
        <w:rPr>
          <w:rFonts w:ascii="Times New Roman" w:hAnsi="Times New Roman" w:cs="Times New Roman"/>
          <w:sz w:val="24"/>
          <w:szCs w:val="24"/>
        </w:rPr>
      </w:pPr>
    </w:p>
    <w:p w:rsidR="00E2448D" w:rsidRPr="0046166A" w:rsidRDefault="00E2448D" w:rsidP="00E2448D">
      <w:pPr>
        <w:pStyle w:val="a3"/>
        <w:ind w:firstLine="1134"/>
        <w:rPr>
          <w:rFonts w:ascii="Times New Roman" w:hAnsi="Times New Roman" w:cs="Times New Roman"/>
          <w:sz w:val="24"/>
          <w:szCs w:val="24"/>
        </w:rPr>
      </w:pPr>
    </w:p>
    <w:p w:rsidR="00625122" w:rsidRPr="00625122" w:rsidRDefault="00625122" w:rsidP="00625122">
      <w:pPr>
        <w:pStyle w:val="a3"/>
        <w:ind w:firstLine="1134"/>
        <w:rPr>
          <w:rFonts w:ascii="Times New Roman" w:hAnsi="Times New Roman" w:cs="Times New Roman"/>
          <w:b/>
          <w:sz w:val="24"/>
          <w:szCs w:val="24"/>
        </w:rPr>
      </w:pPr>
      <w:r w:rsidRPr="00625122">
        <w:rPr>
          <w:rFonts w:ascii="Times New Roman" w:hAnsi="Times New Roman" w:cs="Times New Roman"/>
          <w:b/>
          <w:sz w:val="24"/>
          <w:szCs w:val="24"/>
        </w:rPr>
        <w:t xml:space="preserve">Белый дом </w:t>
      </w:r>
      <w:proofErr w:type="spellStart"/>
      <w:r w:rsidRPr="00625122">
        <w:rPr>
          <w:rFonts w:ascii="Times New Roman" w:hAnsi="Times New Roman" w:cs="Times New Roman"/>
          <w:b/>
          <w:sz w:val="24"/>
          <w:szCs w:val="24"/>
        </w:rPr>
        <w:t>перенацеливает</w:t>
      </w:r>
      <w:proofErr w:type="spellEnd"/>
      <w:r w:rsidRPr="00625122">
        <w:rPr>
          <w:rFonts w:ascii="Times New Roman" w:hAnsi="Times New Roman" w:cs="Times New Roman"/>
          <w:b/>
          <w:sz w:val="24"/>
          <w:szCs w:val="24"/>
        </w:rPr>
        <w:t xml:space="preserve"> госпрограммы</w:t>
      </w:r>
    </w:p>
    <w:p w:rsidR="00E2448D" w:rsidRPr="0046166A" w:rsidRDefault="00B95739" w:rsidP="00E2448D">
      <w:pPr>
        <w:pStyle w:val="a3"/>
        <w:ind w:firstLine="1134"/>
        <w:rPr>
          <w:rFonts w:ascii="Times New Roman" w:hAnsi="Times New Roman" w:cs="Times New Roman"/>
          <w:sz w:val="24"/>
          <w:szCs w:val="24"/>
        </w:rPr>
      </w:pPr>
      <w:hyperlink r:id="rId9" w:history="1">
        <w:r w:rsidR="00625122" w:rsidRPr="00D84E49">
          <w:rPr>
            <w:rStyle w:val="a5"/>
            <w:rFonts w:ascii="Times New Roman" w:hAnsi="Times New Roman" w:cs="Times New Roman"/>
            <w:sz w:val="24"/>
            <w:szCs w:val="24"/>
          </w:rPr>
          <w:t>https://www.kommersant.ru/doc/4663970</w:t>
        </w:r>
      </w:hyperlink>
      <w:r w:rsidR="00625122">
        <w:rPr>
          <w:rFonts w:ascii="Times New Roman" w:hAnsi="Times New Roman" w:cs="Times New Roman"/>
          <w:sz w:val="24"/>
          <w:szCs w:val="24"/>
        </w:rPr>
        <w:t xml:space="preserve"> </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Правительство приступает к обсуждению реформирования управления госпрограммами — Минэкономики внесло в Белый дом предложения по их синхронизации с нацпроектами, повышению гибкости и эффективности. О необходимости перемен по этой части говорилось не раз, например, глава Счетной палаты Алексей Кудрин предлагал сделать программы более лаконичными и четче разделить управление проектами и процессами.</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Примерно в этом и состоит логика нового подхода. Количество показателей программ планируется сократить, в них будут «погружены» ориентиры национальных целей и единого плана по их достижению.</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Планируется распространить принцип проектного управления на все программы (он был апробирован на пяти пилотных программах еще при реализации приоритетных проектов 2016–2018 годов).</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Сами программы будут разделены на проектную часть (достижение конкретных результатов в рамках федеральных и ведомственных проектов) и процессную (постоянные мероприятия).</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Меняется и модель управления госпрограммами. Предлагается определить кураторов — профильных вице-премьеров, которые будут формировать управляющие советы госпрограмм. В Минэкономики поясняют, что это позволит </w:t>
      </w:r>
      <w:proofErr w:type="spellStart"/>
      <w:r w:rsidRPr="0046166A">
        <w:rPr>
          <w:rFonts w:ascii="Times New Roman" w:hAnsi="Times New Roman" w:cs="Times New Roman"/>
          <w:sz w:val="24"/>
          <w:szCs w:val="24"/>
        </w:rPr>
        <w:t>оперативнее</w:t>
      </w:r>
      <w:proofErr w:type="spellEnd"/>
      <w:r w:rsidRPr="0046166A">
        <w:rPr>
          <w:rFonts w:ascii="Times New Roman" w:hAnsi="Times New Roman" w:cs="Times New Roman"/>
          <w:sz w:val="24"/>
          <w:szCs w:val="24"/>
        </w:rPr>
        <w:t xml:space="preserve"> </w:t>
      </w:r>
      <w:r w:rsidRPr="0046166A">
        <w:rPr>
          <w:rFonts w:ascii="Times New Roman" w:hAnsi="Times New Roman" w:cs="Times New Roman"/>
          <w:sz w:val="24"/>
          <w:szCs w:val="24"/>
        </w:rPr>
        <w:lastRenderedPageBreak/>
        <w:t>принимать решения — в частности, за счет возможности на уровне вице-премьера «перебрасывать» средства между структурными элементами госпрограммы.</w:t>
      </w:r>
    </w:p>
    <w:p w:rsidR="00E2448D" w:rsidRPr="0046166A" w:rsidRDefault="00E2448D" w:rsidP="00E2448D">
      <w:pPr>
        <w:pStyle w:val="a3"/>
        <w:ind w:firstLine="1134"/>
        <w:rPr>
          <w:rFonts w:ascii="Times New Roman" w:hAnsi="Times New Roman" w:cs="Times New Roman"/>
          <w:sz w:val="24"/>
          <w:szCs w:val="24"/>
        </w:rPr>
      </w:pPr>
      <w:r w:rsidRPr="0046166A">
        <w:rPr>
          <w:rFonts w:ascii="Times New Roman" w:hAnsi="Times New Roman" w:cs="Times New Roman"/>
          <w:sz w:val="24"/>
          <w:szCs w:val="24"/>
        </w:rPr>
        <w:t xml:space="preserve">Для приведения госпрограмм в соответствие с </w:t>
      </w:r>
      <w:proofErr w:type="spellStart"/>
      <w:r w:rsidRPr="0046166A">
        <w:rPr>
          <w:rFonts w:ascii="Times New Roman" w:hAnsi="Times New Roman" w:cs="Times New Roman"/>
          <w:sz w:val="24"/>
          <w:szCs w:val="24"/>
        </w:rPr>
        <w:t>наццелями</w:t>
      </w:r>
      <w:proofErr w:type="spellEnd"/>
      <w:r w:rsidRPr="0046166A">
        <w:rPr>
          <w:rFonts w:ascii="Times New Roman" w:hAnsi="Times New Roman" w:cs="Times New Roman"/>
          <w:sz w:val="24"/>
          <w:szCs w:val="24"/>
        </w:rPr>
        <w:t xml:space="preserve"> Минэкономики уже начинает «обкатывать» новый подход: ведомство опубликовало проекты изменений в госпрограммы «Развитие внешнеэкономической деятельности» и «Экономическое развитие и инновационная экономика».</w:t>
      </w:r>
    </w:p>
    <w:p w:rsidR="00E2448D" w:rsidRDefault="00E2448D" w:rsidP="00E2448D">
      <w:pPr>
        <w:pStyle w:val="a3"/>
        <w:ind w:firstLine="1134"/>
        <w:rPr>
          <w:rFonts w:ascii="Times New Roman" w:hAnsi="Times New Roman" w:cs="Times New Roman"/>
          <w:sz w:val="24"/>
          <w:szCs w:val="24"/>
        </w:rPr>
      </w:pPr>
    </w:p>
    <w:p w:rsidR="00625122" w:rsidRPr="0046166A" w:rsidRDefault="00625122" w:rsidP="00E2448D">
      <w:pPr>
        <w:pStyle w:val="a3"/>
        <w:ind w:firstLine="1134"/>
        <w:rPr>
          <w:rFonts w:ascii="Times New Roman" w:hAnsi="Times New Roman" w:cs="Times New Roman"/>
          <w:sz w:val="24"/>
          <w:szCs w:val="24"/>
        </w:rPr>
      </w:pPr>
    </w:p>
    <w:sectPr w:rsidR="00625122" w:rsidRPr="0046166A" w:rsidSect="001E307D">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77"/>
    <w:rsid w:val="00120777"/>
    <w:rsid w:val="0046166A"/>
    <w:rsid w:val="00625122"/>
    <w:rsid w:val="00B95739"/>
    <w:rsid w:val="00E2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71BA6-05CC-4C53-8180-0C26B117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E307D"/>
    <w:pPr>
      <w:spacing w:after="0" w:line="240" w:lineRule="auto"/>
    </w:pPr>
    <w:rPr>
      <w:rFonts w:ascii="Consolas" w:hAnsi="Consolas"/>
      <w:sz w:val="21"/>
      <w:szCs w:val="21"/>
    </w:rPr>
  </w:style>
  <w:style w:type="character" w:customStyle="1" w:styleId="a4">
    <w:name w:val="Текст Знак"/>
    <w:basedOn w:val="a0"/>
    <w:link w:val="a3"/>
    <w:uiPriority w:val="99"/>
    <w:rsid w:val="001E307D"/>
    <w:rPr>
      <w:rFonts w:ascii="Consolas" w:hAnsi="Consolas"/>
      <w:sz w:val="21"/>
      <w:szCs w:val="21"/>
    </w:rPr>
  </w:style>
  <w:style w:type="character" w:styleId="a5">
    <w:name w:val="Hyperlink"/>
    <w:basedOn w:val="a0"/>
    <w:uiPriority w:val="99"/>
    <w:unhideWhenUsed/>
    <w:rsid w:val="00461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663911" TargetMode="External"/><Relationship Id="rId3" Type="http://schemas.openxmlformats.org/officeDocument/2006/relationships/webSettings" Target="webSettings.xml"/><Relationship Id="rId7" Type="http://schemas.openxmlformats.org/officeDocument/2006/relationships/hyperlink" Target="https://rg.ru/2021/01/29/novye-trebovaniia-k-biznesu-budut-vstupat-tolko-dva-raza-v-go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c.ru/economics/28/01/2021/60129a749a7947cf1ca85d53" TargetMode="External"/><Relationship Id="rId11" Type="http://schemas.openxmlformats.org/officeDocument/2006/relationships/theme" Target="theme/theme1.xml"/><Relationship Id="rId5" Type="http://schemas.openxmlformats.org/officeDocument/2006/relationships/hyperlink" Target="https://ria.ru/20210128/deripaska-1595033760.html" TargetMode="External"/><Relationship Id="rId10" Type="http://schemas.openxmlformats.org/officeDocument/2006/relationships/fontTable" Target="fontTable.xml"/><Relationship Id="rId4" Type="http://schemas.openxmlformats.org/officeDocument/2006/relationships/hyperlink" Target="https://www.kommersant.ru/doc/4663990?from=four_economic" TargetMode="External"/><Relationship Id="rId9" Type="http://schemas.openxmlformats.org/officeDocument/2006/relationships/hyperlink" Target="https://www.kommersant.ru/doc/4663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2021-07-12T04:11:00Z</dcterms:created>
  <dcterms:modified xsi:type="dcterms:W3CDTF">2021-07-12T04:11:00Z</dcterms:modified>
</cp:coreProperties>
</file>