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</w:p>
    <w:p w14:paraId="02000000">
      <w:pPr>
        <w:ind/>
        <w:jc w:val="center"/>
      </w:pPr>
    </w:p>
    <w:p w14:paraId="03000000">
      <w:pPr>
        <w:ind/>
        <w:jc w:val="center"/>
        <w:rPr>
          <w:sz w:val="26"/>
        </w:rPr>
      </w:pPr>
      <w:r>
        <w:rPr>
          <w:sz w:val="26"/>
        </w:rPr>
        <w:t>Межрайонной ИФНС России № 22 по Челябинской области проведена «горячая линия» по доходам, полученным в 2019 году.</w:t>
      </w:r>
    </w:p>
    <w:p w14:paraId="04000000">
      <w:pPr>
        <w:ind w:firstLine="708"/>
        <w:jc w:val="center"/>
        <w:rPr>
          <w:sz w:val="26"/>
        </w:rPr>
      </w:pPr>
    </w:p>
    <w:p w14:paraId="05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В рамках декларационной кампании 2020 года в Межрайонной ИФНС России № 22 по Челябинской области 22.04.2020 года проведена  «горячая» телефонная линия по вопросам декларирования гражданами своих доходов, полученных в 2019 году. </w:t>
      </w:r>
    </w:p>
    <w:p w14:paraId="06000000">
      <w:pPr>
        <w:spacing w:line="299" w:lineRule="atLeast"/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На вопросы налогоплательщиков отвечала заместитель начальника инспекции Татьяна Дмитриевна Галкина. «Горячая линия»  организована с целью разъяснения налогоплательщикам их прав и обязанностей в</w:t>
      </w:r>
      <w:r>
        <w:rPr>
          <w:sz w:val="26"/>
        </w:rPr>
        <w:t xml:space="preserve"> период декларационной кампании.</w:t>
      </w:r>
    </w:p>
    <w:p w14:paraId="07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По результата</w:t>
      </w:r>
      <w:r>
        <w:rPr>
          <w:sz w:val="26"/>
        </w:rPr>
        <w:t xml:space="preserve">м </w:t>
      </w:r>
      <w:r>
        <w:rPr>
          <w:sz w:val="26"/>
        </w:rPr>
        <w:t xml:space="preserve">проведения </w:t>
      </w:r>
      <w:r>
        <w:rPr>
          <w:sz w:val="26"/>
        </w:rPr>
        <w:t>мероприятия поступило более 17</w:t>
      </w:r>
      <w:r>
        <w:rPr>
          <w:sz w:val="26"/>
        </w:rPr>
        <w:t xml:space="preserve"> вопросов</w:t>
      </w:r>
      <w:r>
        <w:rPr>
          <w:sz w:val="26"/>
        </w:rPr>
        <w:t xml:space="preserve">: </w:t>
      </w:r>
    </w:p>
    <w:p w14:paraId="08000000">
      <w:pPr>
        <w:ind w:firstLine="0" w:left="360"/>
        <w:jc w:val="both"/>
        <w:rPr>
          <w:sz w:val="26"/>
        </w:rPr>
      </w:pPr>
      <w:r>
        <w:rPr>
          <w:sz w:val="26"/>
        </w:rPr>
        <w:t xml:space="preserve">     1. </w:t>
      </w:r>
      <w:r>
        <w:rPr>
          <w:sz w:val="26"/>
        </w:rPr>
        <w:t>К</w:t>
      </w:r>
      <w:r>
        <w:rPr>
          <w:sz w:val="26"/>
        </w:rPr>
        <w:t>то и в какой срок должен подать декларацию о доходах</w:t>
      </w:r>
      <w:r>
        <w:rPr>
          <w:sz w:val="26"/>
        </w:rPr>
        <w:t>?</w:t>
      </w:r>
      <w:r>
        <w:rPr>
          <w:sz w:val="26"/>
        </w:rPr>
        <w:t xml:space="preserve"> (5</w:t>
      </w:r>
      <w:r>
        <w:rPr>
          <w:sz w:val="26"/>
        </w:rPr>
        <w:t>)</w:t>
      </w:r>
      <w:r>
        <w:rPr>
          <w:sz w:val="26"/>
        </w:rPr>
        <w:t xml:space="preserve">; </w:t>
      </w:r>
    </w:p>
    <w:p w14:paraId="09000000">
      <w:pPr>
        <w:pStyle w:val="Style_1"/>
        <w:ind w:firstLine="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>Ответ: Физическим лицам необходимо отчитаться о полученных в 2019 году доходах:</w:t>
      </w:r>
    </w:p>
    <w:p w14:paraId="0A000000">
      <w:pPr>
        <w:pStyle w:val="Style_1"/>
        <w:numPr>
          <w:ilvl w:val="0"/>
          <w:numId w:val="1"/>
        </w:numPr>
        <w:ind w:firstLine="0" w:left="0"/>
        <w:jc w:val="both"/>
        <w:rPr>
          <w:sz w:val="26"/>
        </w:rPr>
      </w:pPr>
      <w:r>
        <w:rPr>
          <w:sz w:val="26"/>
        </w:rPr>
        <w:t xml:space="preserve">при получении дохода от продажи имущества (например, квартиры, находившейся в собственности </w:t>
      </w:r>
      <w:r>
        <w:rPr>
          <w:sz w:val="26"/>
        </w:rPr>
        <w:t>менее минимального</w:t>
      </w:r>
      <w:r>
        <w:rPr>
          <w:sz w:val="26"/>
        </w:rPr>
        <w:t xml:space="preserve"> срока владения), от реализации имущественных прав (переуступка права требования);</w:t>
      </w:r>
    </w:p>
    <w:p w14:paraId="0B000000">
      <w:pPr>
        <w:pStyle w:val="Style_1"/>
        <w:numPr>
          <w:ilvl w:val="0"/>
          <w:numId w:val="1"/>
        </w:numPr>
        <w:ind w:firstLine="0" w:left="0"/>
        <w:rPr>
          <w:sz w:val="26"/>
        </w:rPr>
      </w:pPr>
      <w:bookmarkStart w:id="1" w:name="dst100007"/>
      <w:bookmarkEnd w:id="1"/>
      <w:r>
        <w:rPr>
          <w:sz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  <w:bookmarkStart w:id="2" w:name="dst100008"/>
      <w:bookmarkEnd w:id="2"/>
    </w:p>
    <w:p w14:paraId="0C000000">
      <w:pPr>
        <w:pStyle w:val="Style_1"/>
        <w:numPr>
          <w:ilvl w:val="0"/>
          <w:numId w:val="1"/>
        </w:numPr>
        <w:ind w:firstLine="0" w:left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bookmarkStart w:id="3" w:name="dst100009"/>
      <w:bookmarkEnd w:id="3"/>
      <w:r>
        <w:rPr>
          <w:sz w:val="26"/>
        </w:rPr>
        <w:t xml:space="preserve">  </w:t>
      </w:r>
    </w:p>
    <w:p w14:paraId="0D000000">
      <w:pPr>
        <w:pStyle w:val="Style_1"/>
        <w:numPr>
          <w:ilvl w:val="0"/>
          <w:numId w:val="1"/>
        </w:numPr>
        <w:ind w:firstLine="0" w:left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- в сумме до 15000</w:t>
      </w:r>
    </w:p>
    <w:p w14:paraId="0E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В связи с неблагоприятной эпидемиологической обстановкой и риском распространения </w:t>
      </w:r>
      <w:r>
        <w:rPr>
          <w:sz w:val="26"/>
        </w:rPr>
        <w:t>коронавируса</w:t>
      </w:r>
      <w:r>
        <w:rPr>
          <w:sz w:val="26"/>
        </w:rPr>
        <w:t xml:space="preserve"> Правительством РФ принято решение продлить </w:t>
      </w:r>
      <w:r>
        <w:rPr>
          <w:sz w:val="26"/>
        </w:rPr>
        <w:t>установленный Налоговым Кодексом РФ срок предоставления декларации по налогу на доходы на 3 месяца - 30.07.2020 года</w:t>
      </w:r>
      <w:r>
        <w:rPr>
          <w:sz w:val="26"/>
        </w:rPr>
        <w:t>.</w:t>
      </w:r>
    </w:p>
    <w:p w14:paraId="0F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2. С</w:t>
      </w:r>
      <w:r>
        <w:rPr>
          <w:sz w:val="26"/>
        </w:rPr>
        <w:t xml:space="preserve">рок представления декларации </w:t>
      </w:r>
      <w:r>
        <w:rPr>
          <w:sz w:val="26"/>
        </w:rPr>
        <w:t xml:space="preserve">в текущем году </w:t>
      </w:r>
      <w:r>
        <w:rPr>
          <w:sz w:val="26"/>
        </w:rPr>
        <w:t>только с целью получения налоговых вычетов</w:t>
      </w:r>
      <w:r>
        <w:rPr>
          <w:sz w:val="26"/>
        </w:rPr>
        <w:t>?</w:t>
      </w:r>
      <w:r>
        <w:rPr>
          <w:sz w:val="26"/>
        </w:rPr>
        <w:t xml:space="preserve"> (3)</w:t>
      </w:r>
      <w:r>
        <w:rPr>
          <w:sz w:val="26"/>
        </w:rPr>
        <w:t xml:space="preserve">; </w:t>
      </w:r>
    </w:p>
    <w:p w14:paraId="10000000">
      <w:pPr>
        <w:ind/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>Ответ: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14:paraId="11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3. М</w:t>
      </w:r>
      <w:r>
        <w:rPr>
          <w:sz w:val="26"/>
        </w:rPr>
        <w:t>ожно ли заполнить и сдать налоговую декларацию через Интернет</w:t>
      </w:r>
      <w:r>
        <w:rPr>
          <w:sz w:val="26"/>
        </w:rPr>
        <w:t>?</w:t>
      </w:r>
      <w:r>
        <w:rPr>
          <w:sz w:val="26"/>
        </w:rPr>
        <w:t xml:space="preserve"> (4)</w:t>
      </w:r>
      <w:r>
        <w:rPr>
          <w:sz w:val="26"/>
        </w:rPr>
        <w:t xml:space="preserve">; </w:t>
      </w:r>
    </w:p>
    <w:p w14:paraId="12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Ответ: </w:t>
      </w:r>
      <w:r>
        <w:rPr>
          <w:sz w:val="26"/>
        </w:rPr>
        <w:t>Для заполнения и сдачи  декларации</w:t>
      </w:r>
      <w:r>
        <w:rPr>
          <w:sz w:val="26"/>
        </w:rPr>
        <w:t xml:space="preserve"> по налогу на</w:t>
      </w:r>
      <w:r>
        <w:rPr>
          <w:sz w:val="26"/>
        </w:rPr>
        <w:t xml:space="preserve"> доходы в электронном виде необходимо воспользоваться интернет - сервисом «Личный кабинет налогоплательщика для физических лиц» </w:t>
      </w:r>
      <w:r>
        <w:rPr>
          <w:sz w:val="26"/>
        </w:rPr>
        <w:t xml:space="preserve">(далее – Сервис) </w:t>
      </w:r>
      <w:r>
        <w:rPr>
          <w:sz w:val="26"/>
        </w:rPr>
        <w:t xml:space="preserve">на сайте ФНС России. </w:t>
      </w:r>
    </w:p>
    <w:p w14:paraId="13000000">
      <w:pPr>
        <w:pStyle w:val="Style_2"/>
        <w:ind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>
        <w:rPr>
          <w:rFonts w:ascii="Times New Roman" w:hAnsi="Times New Roman"/>
          <w:sz w:val="26"/>
        </w:rPr>
        <w:t>Получить доступ к «Личному кабинету» можно в ближайшей налоговой инспекции при предъявлении паспорта.  Доступ к Сервису также возможен с помощью подтвержденной учетной записи, используемой для авторизации на Едином портале государственных и муниципальных услуг.</w:t>
      </w:r>
      <w:r>
        <w:rPr>
          <w:rFonts w:ascii="Times New Roman" w:hAnsi="Times New Roman"/>
          <w:sz w:val="26"/>
        </w:rPr>
        <w:t xml:space="preserve"> Дл</w:t>
      </w:r>
      <w:r>
        <w:rPr>
          <w:rFonts w:ascii="Times New Roman" w:hAnsi="Times New Roman"/>
          <w:sz w:val="26"/>
        </w:rPr>
        <w:t>я отправки налоговой декларации и комплекта документов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в С</w:t>
      </w:r>
      <w:r>
        <w:rPr>
          <w:rFonts w:ascii="Times New Roman" w:hAnsi="Times New Roman"/>
          <w:sz w:val="26"/>
        </w:rPr>
        <w:t xml:space="preserve">ервисе бесплатно предоставляется электронная подпись. </w:t>
      </w:r>
      <w:r>
        <w:rPr>
          <w:rFonts w:ascii="Times New Roman" w:hAnsi="Times New Roman"/>
          <w:sz w:val="26"/>
        </w:rPr>
        <w:t xml:space="preserve">Получить </w:t>
      </w:r>
      <w:r>
        <w:rPr>
          <w:rFonts w:ascii="Times New Roman" w:hAnsi="Times New Roman"/>
          <w:sz w:val="26"/>
        </w:rPr>
        <w:t>сертификат ключа неквалифицированной электронной подписи можно в Сервисе во вкладке «Получить ЭП» в разделе «Профиль»</w:t>
      </w:r>
      <w:r>
        <w:rPr>
          <w:rFonts w:ascii="Times New Roman" w:hAnsi="Times New Roman"/>
          <w:sz w:val="26"/>
        </w:rPr>
        <w:t>.</w:t>
      </w:r>
    </w:p>
    <w:p w14:paraId="14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4. К</w:t>
      </w:r>
      <w:r>
        <w:rPr>
          <w:sz w:val="26"/>
        </w:rPr>
        <w:t xml:space="preserve">аким </w:t>
      </w:r>
      <w:r>
        <w:rPr>
          <w:sz w:val="26"/>
        </w:rPr>
        <w:t xml:space="preserve">еще </w:t>
      </w:r>
      <w:r>
        <w:rPr>
          <w:sz w:val="26"/>
        </w:rPr>
        <w:t>образом можно представить декларацию</w:t>
      </w:r>
      <w:r>
        <w:rPr>
          <w:sz w:val="26"/>
        </w:rPr>
        <w:t>?</w:t>
      </w:r>
      <w:r>
        <w:rPr>
          <w:sz w:val="26"/>
        </w:rPr>
        <w:t xml:space="preserve"> (</w:t>
      </w:r>
      <w:r>
        <w:rPr>
          <w:sz w:val="26"/>
        </w:rPr>
        <w:t>3)</w:t>
      </w:r>
      <w:r>
        <w:rPr>
          <w:sz w:val="26"/>
        </w:rPr>
        <w:t xml:space="preserve">; 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Ответ: Декларацию можно предоставить на бумажном носителе</w:t>
      </w:r>
      <w:r>
        <w:rPr>
          <w:sz w:val="26"/>
        </w:rPr>
        <w:t xml:space="preserve"> </w:t>
      </w:r>
      <w:r>
        <w:rPr>
          <w:sz w:val="26"/>
        </w:rPr>
        <w:t>лично, по почте с описью вложения, законным и (или) уполномоченным представителем</w:t>
      </w:r>
      <w:r>
        <w:rPr>
          <w:sz w:val="26"/>
        </w:rPr>
        <w:t xml:space="preserve"> (при наличии нотариальной доверенности).</w:t>
      </w:r>
    </w:p>
    <w:p w14:paraId="16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5. С</w:t>
      </w:r>
      <w:r>
        <w:rPr>
          <w:sz w:val="26"/>
        </w:rPr>
        <w:t>рок уплаты налога на доходы физических лиц</w:t>
      </w:r>
      <w:r>
        <w:rPr>
          <w:sz w:val="26"/>
        </w:rPr>
        <w:t xml:space="preserve"> за 2019 год</w:t>
      </w:r>
      <w:r>
        <w:rPr>
          <w:sz w:val="26"/>
        </w:rPr>
        <w:t>? (2)</w:t>
      </w:r>
      <w:r>
        <w:rPr>
          <w:sz w:val="26"/>
        </w:rPr>
        <w:t xml:space="preserve">; </w:t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Ответ: Оплатить налог, исчисленный в декларации, необходимо до 15 июля 2020 года.</w:t>
      </w:r>
    </w:p>
    <w:p w14:paraId="18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 </w:t>
      </w:r>
    </w:p>
    <w:p w14:paraId="19000000">
      <w:pPr>
        <w:spacing w:line="299" w:lineRule="atLeast"/>
        <w:ind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ab/>
      </w:r>
    </w:p>
    <w:p w14:paraId="1A000000">
      <w:pPr>
        <w:spacing w:line="299" w:lineRule="atLeast"/>
        <w:ind w:firstLine="708"/>
        <w:jc w:val="both"/>
        <w:rPr>
          <w:sz w:val="24"/>
        </w:rPr>
      </w:pPr>
    </w:p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-"/>
      <w:lvlJc w:val="left"/>
      <w:pPr>
        <w:ind w:hanging="360" w:left="114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8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ConsPlusNormal"/>
    <w:link w:val="Style_9_ch"/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Normal (Web)"/>
    <w:basedOn w:val="Style_3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Normal (Web)"/>
    <w:basedOn w:val="Style_3_ch"/>
    <w:link w:val="Style_10"/>
    <w:rPr>
      <w:sz w:val="24"/>
    </w:rPr>
  </w:style>
  <w:style w:styleId="Style_11" w:type="paragraph">
    <w:name w:val="a1"/>
    <w:basedOn w:val="Style_3"/>
    <w:link w:val="Style_11_ch"/>
    <w:pPr>
      <w:spacing w:afterAutospacing="on" w:beforeAutospacing="on"/>
      <w:ind/>
    </w:pPr>
    <w:rPr>
      <w:color w:val="000000"/>
      <w:sz w:val="24"/>
    </w:rPr>
  </w:style>
  <w:style w:styleId="Style_11_ch" w:type="character">
    <w:name w:val="a1"/>
    <w:basedOn w:val="Style_3_ch"/>
    <w:link w:val="Style_11"/>
    <w:rPr>
      <w:color w:val="000000"/>
      <w:sz w:val="24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Обычный1"/>
    <w:link w:val="Style_21_ch"/>
    <w:rPr>
      <w:sz w:val="28"/>
    </w:rPr>
  </w:style>
  <w:style w:styleId="Style_21_ch" w:type="character">
    <w:name w:val="Обычный1"/>
    <w:link w:val="Style_21"/>
    <w:rPr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5" w:type="paragraph">
    <w:name w:val="toc 5"/>
    <w:next w:val="Style_3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apple-converted-space"/>
    <w:basedOn w:val="Style_23"/>
    <w:link w:val="Style_26_ch"/>
  </w:style>
  <w:style w:styleId="Style_26_ch" w:type="character">
    <w:name w:val="apple-converted-space"/>
    <w:basedOn w:val="Style_23_ch"/>
    <w:link w:val="Style_26"/>
  </w:style>
  <w:style w:styleId="Style_2" w:type="paragraph">
    <w:name w:val="Default"/>
    <w:link w:val="Style_2_ch"/>
    <w:rPr>
      <w:rFonts w:ascii="PF Din Text Cond Pro" w:hAnsi="PF Din Text Cond Pro"/>
      <w:sz w:val="24"/>
    </w:rPr>
  </w:style>
  <w:style w:styleId="Style_2_ch" w:type="character">
    <w:name w:val="Default"/>
    <w:link w:val="Style_2"/>
    <w:rPr>
      <w:rFonts w:ascii="PF Din Text Cond Pro" w:hAnsi="PF Din Text Cond Pro"/>
      <w:sz w:val="24"/>
    </w:rPr>
  </w:style>
  <w:style w:styleId="Style_27" w:type="paragraph">
    <w:name w:val="Строгий1"/>
    <w:basedOn w:val="Style_23"/>
    <w:link w:val="Style_27_ch"/>
    <w:rPr>
      <w:b w:val="1"/>
    </w:rPr>
  </w:style>
  <w:style w:styleId="Style_27_ch" w:type="character">
    <w:name w:val="Строгий1"/>
    <w:basedOn w:val="Style_23_ch"/>
    <w:link w:val="Style_27"/>
    <w:rPr>
      <w:b w:val="1"/>
    </w:rPr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3" w:type="paragraph">
    <w:name w:val="Гиперссылка1"/>
    <w:basedOn w:val="Style_23"/>
    <w:link w:val="Style_33_ch"/>
    <w:rPr>
      <w:color w:val="0000FF"/>
      <w:u w:val="single"/>
    </w:rPr>
  </w:style>
  <w:style w:styleId="Style_33_ch" w:type="character">
    <w:name w:val="Гиперссылка1"/>
    <w:basedOn w:val="Style_23_ch"/>
    <w:link w:val="Style_33"/>
    <w:rPr>
      <w:color w:val="0000FF"/>
      <w:u w:val="single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