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57" w:rsidRPr="00C362FE" w:rsidRDefault="007C7757" w:rsidP="00C362FE">
      <w:pPr>
        <w:pBdr>
          <w:bottom w:val="single" w:sz="6" w:space="0" w:color="ECECEC"/>
        </w:pBdr>
        <w:shd w:val="clear" w:color="auto" w:fill="FFFFFF"/>
        <w:spacing w:after="300" w:line="240" w:lineRule="auto"/>
        <w:ind w:right="-5"/>
        <w:jc w:val="center"/>
        <w:outlineLvl w:val="0"/>
        <w:rPr>
          <w:rFonts w:ascii="Times New Roman" w:hAnsi="Times New Roman"/>
          <w:b/>
          <w:kern w:val="36"/>
          <w:sz w:val="28"/>
          <w:szCs w:val="28"/>
          <w:lang w:eastAsia="ru-RU"/>
        </w:rPr>
      </w:pPr>
      <w:r w:rsidRPr="00C362FE">
        <w:rPr>
          <w:rFonts w:ascii="Times New Roman" w:hAnsi="Times New Roman"/>
          <w:b/>
          <w:kern w:val="36"/>
          <w:sz w:val="28"/>
          <w:szCs w:val="28"/>
          <w:lang w:eastAsia="ru-RU"/>
        </w:rPr>
        <w:t>Недопущение организацией использования поддельных документов – одна из мер предупреждения коррупции</w:t>
      </w:r>
    </w:p>
    <w:p w:rsidR="007C7757" w:rsidRPr="00004A5F" w:rsidRDefault="007C7757" w:rsidP="00C362FE">
      <w:pPr>
        <w:shd w:val="clear" w:color="auto" w:fill="FFFFFF"/>
        <w:spacing w:after="150" w:line="270" w:lineRule="atLeast"/>
        <w:ind w:firstLine="708"/>
        <w:jc w:val="both"/>
        <w:rPr>
          <w:rFonts w:ascii="Times New Roman" w:hAnsi="Times New Roman"/>
          <w:sz w:val="28"/>
          <w:szCs w:val="28"/>
          <w:lang w:eastAsia="ru-RU"/>
        </w:rPr>
      </w:pPr>
      <w:r w:rsidRPr="00004A5F">
        <w:rPr>
          <w:rFonts w:ascii="Times New Roman" w:hAnsi="Times New Roman"/>
          <w:sz w:val="28"/>
          <w:szCs w:val="28"/>
          <w:lang w:eastAsia="ru-RU"/>
        </w:rPr>
        <w:t xml:space="preserve">Федеральным законом «О противодействии коррупции» установлена обязанность организаций принимать меры по предупреждению коррупции. </w:t>
      </w:r>
    </w:p>
    <w:p w:rsidR="007C7757" w:rsidRPr="00004A5F" w:rsidRDefault="007C7757" w:rsidP="00C362FE">
      <w:pPr>
        <w:shd w:val="clear" w:color="auto" w:fill="FFFFFF"/>
        <w:spacing w:after="150" w:line="270" w:lineRule="atLeast"/>
        <w:ind w:firstLine="708"/>
        <w:jc w:val="both"/>
        <w:rPr>
          <w:rFonts w:ascii="Times New Roman" w:hAnsi="Times New Roman"/>
          <w:sz w:val="28"/>
          <w:szCs w:val="28"/>
          <w:lang w:eastAsia="ru-RU"/>
        </w:rPr>
      </w:pPr>
      <w:r w:rsidRPr="00004A5F">
        <w:rPr>
          <w:rFonts w:ascii="Times New Roman" w:hAnsi="Times New Roman"/>
          <w:sz w:val="28"/>
          <w:szCs w:val="28"/>
          <w:lang w:eastAsia="ru-RU"/>
        </w:rPr>
        <w:t xml:space="preserve">Не последнюю роль в профилактике коррупционных нарушений имеет недопущение фактов составления неофициальной отчетности и использования поддельных документов. </w:t>
      </w:r>
    </w:p>
    <w:p w:rsidR="007C7757" w:rsidRPr="00004A5F" w:rsidRDefault="007C7757" w:rsidP="00C362FE">
      <w:pPr>
        <w:shd w:val="clear" w:color="auto" w:fill="FFFFFF"/>
        <w:spacing w:after="150" w:line="270" w:lineRule="atLeast"/>
        <w:ind w:firstLine="708"/>
        <w:jc w:val="both"/>
        <w:rPr>
          <w:rFonts w:ascii="Times New Roman" w:hAnsi="Times New Roman"/>
          <w:sz w:val="28"/>
          <w:szCs w:val="28"/>
          <w:lang w:eastAsia="ru-RU"/>
        </w:rPr>
      </w:pPr>
      <w:r w:rsidRPr="00004A5F">
        <w:rPr>
          <w:rFonts w:ascii="Times New Roman" w:hAnsi="Times New Roman"/>
          <w:sz w:val="28"/>
          <w:szCs w:val="28"/>
          <w:lang w:eastAsia="ru-RU"/>
        </w:rPr>
        <w:t xml:space="preserve">«Двойная» бухгалтерия, «серые» схемы выплаты заработной платы, не только противоречат действующему налоговому, трудовому законодательству и законодательству о бухгалтерском учете, но и повышают риск совершения работниками, в том числе занимающими управленческие должности, коррупционных нарушений в ущерб интересам организации, поскольку скрыть их при использовании неофициальной отчетности гораздо легче (например, путем записи несуществующих расходов). </w:t>
      </w:r>
    </w:p>
    <w:p w:rsidR="007C7757" w:rsidRPr="00004A5F" w:rsidRDefault="007C7757" w:rsidP="00C362FE">
      <w:pPr>
        <w:shd w:val="clear" w:color="auto" w:fill="FFFFFF"/>
        <w:spacing w:after="150" w:line="270" w:lineRule="atLeast"/>
        <w:ind w:firstLine="708"/>
        <w:jc w:val="both"/>
        <w:rPr>
          <w:rFonts w:ascii="Times New Roman" w:hAnsi="Times New Roman"/>
          <w:sz w:val="28"/>
          <w:szCs w:val="28"/>
          <w:lang w:eastAsia="ru-RU"/>
        </w:rPr>
      </w:pPr>
      <w:r w:rsidRPr="00004A5F">
        <w:rPr>
          <w:rFonts w:ascii="Times New Roman" w:hAnsi="Times New Roman"/>
          <w:sz w:val="28"/>
          <w:szCs w:val="28"/>
          <w:lang w:eastAsia="ru-RU"/>
        </w:rPr>
        <w:t xml:space="preserve">Ярким примером совершения коррупционного нарушения, связанного с использованием поддельных документов, является представление от имени участника государственных закупок в качестве обеспечения выполнения своих обязательств по государственному контракту поддельной банковской гарантии в целях доступа юридического лица к бюджетным ресурсам, что квалифицируется ч. 3 </w:t>
      </w:r>
      <w:hyperlink r:id="rId5" w:tgtFrame="_blank" w:history="1">
        <w:r w:rsidRPr="00004A5F">
          <w:rPr>
            <w:rFonts w:ascii="Times New Roman" w:hAnsi="Times New Roman"/>
            <w:sz w:val="28"/>
            <w:szCs w:val="28"/>
            <w:lang w:eastAsia="ru-RU"/>
          </w:rPr>
          <w:t>ст. 327</w:t>
        </w:r>
      </w:hyperlink>
      <w:r w:rsidRPr="00004A5F">
        <w:rPr>
          <w:rFonts w:ascii="Times New Roman" w:hAnsi="Times New Roman"/>
          <w:sz w:val="28"/>
          <w:szCs w:val="28"/>
          <w:lang w:eastAsia="ru-RU"/>
        </w:rPr>
        <w:t xml:space="preserve"> Уголовного кодекса РФ как использование заведомо подложного документа. </w:t>
      </w:r>
    </w:p>
    <w:p w:rsidR="007C7757" w:rsidRDefault="007C7757" w:rsidP="00C362FE">
      <w:pPr>
        <w:shd w:val="clear" w:color="auto" w:fill="FFFFFF"/>
        <w:spacing w:line="270" w:lineRule="atLeast"/>
        <w:ind w:firstLine="708"/>
        <w:jc w:val="both"/>
        <w:rPr>
          <w:rFonts w:ascii="Times New Roman" w:hAnsi="Times New Roman"/>
          <w:sz w:val="28"/>
          <w:szCs w:val="28"/>
          <w:lang w:eastAsia="ru-RU"/>
        </w:rPr>
      </w:pPr>
      <w:r w:rsidRPr="00004A5F">
        <w:rPr>
          <w:rFonts w:ascii="Times New Roman" w:hAnsi="Times New Roman"/>
          <w:sz w:val="28"/>
          <w:szCs w:val="28"/>
          <w:lang w:eastAsia="ru-RU"/>
        </w:rPr>
        <w:t xml:space="preserve">За совершение данного преступления предусмотрена ответственность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четырехсот восьмидесяти часов, либо исправительных работ на срок до двух лет, либо ареста на срок до шести месяцев. </w:t>
      </w:r>
    </w:p>
    <w:p w:rsidR="007C7757" w:rsidRPr="00004A5F" w:rsidRDefault="007C7757" w:rsidP="00D9282F">
      <w:pPr>
        <w:shd w:val="clear" w:color="auto" w:fill="FFFFFF"/>
        <w:spacing w:line="270" w:lineRule="atLeast"/>
        <w:jc w:val="both"/>
        <w:rPr>
          <w:rFonts w:ascii="Times New Roman" w:hAnsi="Times New Roman"/>
          <w:sz w:val="28"/>
          <w:szCs w:val="28"/>
          <w:lang w:eastAsia="ru-RU"/>
        </w:rPr>
      </w:pPr>
      <w:r>
        <w:rPr>
          <w:rFonts w:ascii="Times New Roman" w:hAnsi="Times New Roman"/>
          <w:sz w:val="28"/>
          <w:szCs w:val="28"/>
          <w:lang w:eastAsia="ru-RU"/>
        </w:rPr>
        <w:t>Прокурор района старший советник юстиции Екимов А.Б.</w:t>
      </w:r>
    </w:p>
    <w:p w:rsidR="007C7757" w:rsidRPr="00004A5F" w:rsidRDefault="007C7757" w:rsidP="00004A5F">
      <w:pPr>
        <w:jc w:val="both"/>
        <w:rPr>
          <w:rFonts w:ascii="Times New Roman" w:hAnsi="Times New Roman"/>
          <w:sz w:val="28"/>
          <w:szCs w:val="28"/>
        </w:rPr>
      </w:pPr>
      <w:bookmarkStart w:id="0" w:name="_GoBack"/>
      <w:bookmarkEnd w:id="0"/>
    </w:p>
    <w:sectPr w:rsidR="007C7757" w:rsidRPr="00004A5F" w:rsidSect="00151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276EF"/>
    <w:multiLevelType w:val="multilevel"/>
    <w:tmpl w:val="FE2ED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CE40337"/>
    <w:multiLevelType w:val="multilevel"/>
    <w:tmpl w:val="FE2ED5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C37"/>
    <w:rsid w:val="00004A5F"/>
    <w:rsid w:val="001519B3"/>
    <w:rsid w:val="0019377C"/>
    <w:rsid w:val="004735D5"/>
    <w:rsid w:val="005E4C37"/>
    <w:rsid w:val="00627E85"/>
    <w:rsid w:val="007C7757"/>
    <w:rsid w:val="009334D3"/>
    <w:rsid w:val="00B10BCB"/>
    <w:rsid w:val="00C362FE"/>
    <w:rsid w:val="00D9282F"/>
    <w:rsid w:val="00F54920"/>
    <w:rsid w:val="00F70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855855">
      <w:marLeft w:val="0"/>
      <w:marRight w:val="0"/>
      <w:marTop w:val="0"/>
      <w:marBottom w:val="0"/>
      <w:divBdr>
        <w:top w:val="none" w:sz="0" w:space="0" w:color="auto"/>
        <w:left w:val="none" w:sz="0" w:space="0" w:color="auto"/>
        <w:bottom w:val="none" w:sz="0" w:space="0" w:color="auto"/>
        <w:right w:val="none" w:sz="0" w:space="0" w:color="auto"/>
      </w:divBdr>
      <w:divsChild>
        <w:div w:id="878855856">
          <w:marLeft w:val="0"/>
          <w:marRight w:val="0"/>
          <w:marTop w:val="0"/>
          <w:marBottom w:val="0"/>
          <w:divBdr>
            <w:top w:val="none" w:sz="0" w:space="0" w:color="auto"/>
            <w:left w:val="none" w:sz="0" w:space="0" w:color="auto"/>
            <w:bottom w:val="none" w:sz="0" w:space="0" w:color="auto"/>
            <w:right w:val="none" w:sz="0" w:space="0" w:color="auto"/>
          </w:divBdr>
          <w:divsChild>
            <w:div w:id="878855851">
              <w:marLeft w:val="0"/>
              <w:marRight w:val="0"/>
              <w:marTop w:val="0"/>
              <w:marBottom w:val="0"/>
              <w:divBdr>
                <w:top w:val="none" w:sz="0" w:space="0" w:color="auto"/>
                <w:left w:val="none" w:sz="0" w:space="0" w:color="auto"/>
                <w:bottom w:val="none" w:sz="0" w:space="0" w:color="auto"/>
                <w:right w:val="none" w:sz="0" w:space="0" w:color="auto"/>
              </w:divBdr>
              <w:divsChild>
                <w:div w:id="878855854">
                  <w:marLeft w:val="-113"/>
                  <w:marRight w:val="-113"/>
                  <w:marTop w:val="0"/>
                  <w:marBottom w:val="0"/>
                  <w:divBdr>
                    <w:top w:val="none" w:sz="0" w:space="0" w:color="auto"/>
                    <w:left w:val="none" w:sz="0" w:space="0" w:color="auto"/>
                    <w:bottom w:val="none" w:sz="0" w:space="0" w:color="auto"/>
                    <w:right w:val="none" w:sz="0" w:space="0" w:color="auto"/>
                  </w:divBdr>
                  <w:divsChild>
                    <w:div w:id="878855853">
                      <w:marLeft w:val="0"/>
                      <w:marRight w:val="0"/>
                      <w:marTop w:val="0"/>
                      <w:marBottom w:val="0"/>
                      <w:divBdr>
                        <w:top w:val="none" w:sz="0" w:space="0" w:color="auto"/>
                        <w:left w:val="none" w:sz="0" w:space="0" w:color="auto"/>
                        <w:bottom w:val="none" w:sz="0" w:space="0" w:color="auto"/>
                        <w:right w:val="none" w:sz="0" w:space="0" w:color="auto"/>
                      </w:divBdr>
                      <w:divsChild>
                        <w:div w:id="878855849">
                          <w:marLeft w:val="0"/>
                          <w:marRight w:val="0"/>
                          <w:marTop w:val="0"/>
                          <w:marBottom w:val="0"/>
                          <w:divBdr>
                            <w:top w:val="none" w:sz="0" w:space="0" w:color="auto"/>
                            <w:left w:val="none" w:sz="0" w:space="0" w:color="auto"/>
                            <w:bottom w:val="none" w:sz="0" w:space="0" w:color="auto"/>
                            <w:right w:val="none" w:sz="0" w:space="0" w:color="auto"/>
                          </w:divBdr>
                          <w:divsChild>
                            <w:div w:id="878855852">
                              <w:marLeft w:val="0"/>
                              <w:marRight w:val="0"/>
                              <w:marTop w:val="0"/>
                              <w:marBottom w:val="225"/>
                              <w:divBdr>
                                <w:top w:val="single" w:sz="6" w:space="0" w:color="DDDDDD"/>
                                <w:left w:val="single" w:sz="6" w:space="0" w:color="DDDDDD"/>
                                <w:bottom w:val="single" w:sz="6" w:space="0" w:color="DDDDDD"/>
                                <w:right w:val="single" w:sz="6" w:space="0" w:color="DDDDDD"/>
                              </w:divBdr>
                              <w:divsChild>
                                <w:div w:id="8788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rocspb.ru/ugolovnyj-kodeks/statja-3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265</Words>
  <Characters>1515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Смирнов П.В.</cp:lastModifiedBy>
  <cp:revision>6</cp:revision>
  <dcterms:created xsi:type="dcterms:W3CDTF">2015-09-09T16:30:00Z</dcterms:created>
  <dcterms:modified xsi:type="dcterms:W3CDTF">2015-12-08T04:57:00Z</dcterms:modified>
</cp:coreProperties>
</file>