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75" w:rsidRDefault="00D82475" w:rsidP="00D82475">
      <w:pPr>
        <w:autoSpaceDE w:val="0"/>
        <w:autoSpaceDN w:val="0"/>
        <w:adjustRightInd w:val="0"/>
        <w:jc w:val="center"/>
        <w:rPr>
          <w:rFonts w:eastAsia="Calibri"/>
          <w:b/>
          <w:bCs/>
        </w:rPr>
      </w:pPr>
    </w:p>
    <w:p w:rsidR="00FE5B41" w:rsidRDefault="00FE5B41" w:rsidP="00FE5B41">
      <w:pPr>
        <w:autoSpaceDE w:val="0"/>
        <w:autoSpaceDN w:val="0"/>
        <w:adjustRightInd w:val="0"/>
        <w:ind w:firstLine="540"/>
        <w:jc w:val="center"/>
        <w:rPr>
          <w:rFonts w:ascii="PF Din Text Cond Pro Light" w:hAnsi="PF Din Text Cond Pro Light"/>
          <w:b/>
          <w:bCs/>
          <w:color w:val="4F81BD" w:themeColor="accent1"/>
          <w:sz w:val="32"/>
          <w:szCs w:val="32"/>
        </w:rPr>
      </w:pPr>
      <w:r w:rsidRPr="00FE5B41">
        <w:rPr>
          <w:rFonts w:ascii="PF Din Text Cond Pro Light" w:hAnsi="PF Din Text Cond Pro Light"/>
          <w:b/>
          <w:bCs/>
          <w:color w:val="4F81BD" w:themeColor="accent1"/>
          <w:sz w:val="32"/>
          <w:szCs w:val="32"/>
        </w:rPr>
        <w:t>О порядке предоставления</w:t>
      </w:r>
    </w:p>
    <w:p w:rsidR="00D82475" w:rsidRPr="008F073B" w:rsidRDefault="00FE5B41" w:rsidP="00FE5B41">
      <w:pPr>
        <w:autoSpaceDE w:val="0"/>
        <w:autoSpaceDN w:val="0"/>
        <w:adjustRightInd w:val="0"/>
        <w:ind w:firstLine="540"/>
        <w:jc w:val="center"/>
        <w:rPr>
          <w:rFonts w:ascii="PF Din Text Cond Pro Light" w:eastAsia="Calibri" w:hAnsi="PF Din Text Cond Pro Light"/>
          <w:color w:val="4F81BD" w:themeColor="accent1"/>
          <w:sz w:val="32"/>
          <w:szCs w:val="32"/>
        </w:rPr>
      </w:pPr>
      <w:r w:rsidRPr="00FE5B41">
        <w:rPr>
          <w:rFonts w:ascii="PF Din Text Cond Pro Light" w:hAnsi="PF Din Text Cond Pro Light"/>
          <w:b/>
          <w:bCs/>
          <w:color w:val="4F81BD" w:themeColor="accent1"/>
          <w:sz w:val="32"/>
          <w:szCs w:val="32"/>
        </w:rPr>
        <w:t>отсрочки (рассрочки) по уплате НДФЛ</w:t>
      </w:r>
    </w:p>
    <w:p w:rsidR="00FE5B41" w:rsidRDefault="00FE5B41" w:rsidP="00C535FA">
      <w:pPr>
        <w:autoSpaceDE w:val="0"/>
        <w:autoSpaceDN w:val="0"/>
        <w:adjustRightInd w:val="0"/>
        <w:ind w:firstLine="540"/>
        <w:jc w:val="both"/>
        <w:rPr>
          <w:rFonts w:ascii="PF Din Text Comp Pro" w:eastAsia="Calibri" w:hAnsi="PF Din Text Comp Pro"/>
          <w:bCs/>
          <w:sz w:val="28"/>
          <w:szCs w:val="28"/>
        </w:rPr>
      </w:pPr>
    </w:p>
    <w:p w:rsidR="00097270" w:rsidRPr="001212D8" w:rsidRDefault="00097270" w:rsidP="00097270">
      <w:pPr>
        <w:autoSpaceDE w:val="0"/>
        <w:autoSpaceDN w:val="0"/>
        <w:adjustRightInd w:val="0"/>
        <w:ind w:firstLine="540"/>
        <w:jc w:val="both"/>
        <w:rPr>
          <w:rFonts w:ascii="PF Din Text Comp Pro" w:eastAsia="Calibri" w:hAnsi="PF Din Text Comp Pro" w:cs="Arial"/>
          <w:color w:val="000000" w:themeColor="text1"/>
          <w:sz w:val="28"/>
          <w:szCs w:val="28"/>
        </w:rPr>
      </w:pPr>
      <w:r w:rsidRPr="001212D8">
        <w:rPr>
          <w:rFonts w:ascii="PF Din Text Comp Pro" w:eastAsia="Calibri" w:hAnsi="PF Din Text Comp Pro" w:cs="Arial"/>
          <w:color w:val="000000" w:themeColor="text1"/>
          <w:sz w:val="28"/>
          <w:szCs w:val="28"/>
        </w:rPr>
        <w:t xml:space="preserve">Порядок предоставления отсрочки или рассрочки по уплате налогов установлен </w:t>
      </w:r>
      <w:hyperlink r:id="rId8" w:history="1">
        <w:r w:rsidRPr="001212D8">
          <w:rPr>
            <w:rFonts w:ascii="PF Din Text Comp Pro" w:eastAsia="Calibri" w:hAnsi="PF Din Text Comp Pro" w:cs="Arial"/>
            <w:color w:val="000000" w:themeColor="text1"/>
            <w:sz w:val="28"/>
            <w:szCs w:val="28"/>
          </w:rPr>
          <w:t>гл. 9</w:t>
        </w:r>
      </w:hyperlink>
      <w:r w:rsidRPr="001212D8">
        <w:rPr>
          <w:rFonts w:ascii="PF Din Text Comp Pro" w:eastAsia="Calibri" w:hAnsi="PF Din Text Comp Pro" w:cs="Arial"/>
          <w:color w:val="000000" w:themeColor="text1"/>
          <w:sz w:val="28"/>
          <w:szCs w:val="28"/>
        </w:rPr>
        <w:t xml:space="preserve"> Налогового кодекса Российской Федерации (далее - Кодекс).</w:t>
      </w:r>
    </w:p>
    <w:p w:rsidR="001212D8" w:rsidRPr="001212D8" w:rsidRDefault="001212D8" w:rsidP="001212D8">
      <w:pPr>
        <w:autoSpaceDE w:val="0"/>
        <w:autoSpaceDN w:val="0"/>
        <w:adjustRightInd w:val="0"/>
        <w:ind w:firstLine="540"/>
        <w:jc w:val="both"/>
        <w:rPr>
          <w:rFonts w:ascii="PF Din Text Comp Pro" w:eastAsia="Calibri" w:hAnsi="PF Din Text Comp Pro" w:cs="Arial"/>
          <w:color w:val="000000" w:themeColor="text1"/>
          <w:sz w:val="28"/>
          <w:szCs w:val="28"/>
        </w:rPr>
      </w:pPr>
      <w:r w:rsidRPr="001212D8">
        <w:rPr>
          <w:rFonts w:ascii="PF Din Text Comp Pro" w:eastAsia="Calibri" w:hAnsi="PF Din Text Comp Pro" w:cs="Arial"/>
          <w:color w:val="000000" w:themeColor="text1"/>
          <w:sz w:val="28"/>
          <w:szCs w:val="28"/>
        </w:rPr>
        <w:t>Д</w:t>
      </w:r>
      <w:r w:rsidR="00097270" w:rsidRPr="001212D8">
        <w:rPr>
          <w:rFonts w:ascii="PF Din Text Comp Pro" w:eastAsia="Calibri" w:hAnsi="PF Din Text Comp Pro" w:cs="Arial"/>
          <w:color w:val="000000" w:themeColor="text1"/>
          <w:sz w:val="28"/>
          <w:szCs w:val="28"/>
        </w:rPr>
        <w:t xml:space="preserve">ля рассмотрения вопроса о предоставлении рассрочки по уплате налога на доходы физических лиц Вы вправе обратиться в налоговый орган по месту жительства с представлением документов, подтверждающих соответствующее основание, и других документов, предусмотренных </w:t>
      </w:r>
      <w:hyperlink r:id="rId9" w:history="1">
        <w:r w:rsidR="00097270" w:rsidRPr="001212D8">
          <w:rPr>
            <w:rFonts w:ascii="PF Din Text Comp Pro" w:eastAsia="Calibri" w:hAnsi="PF Din Text Comp Pro" w:cs="Arial"/>
            <w:color w:val="000000" w:themeColor="text1"/>
            <w:sz w:val="28"/>
            <w:szCs w:val="28"/>
          </w:rPr>
          <w:t>п. п. 5</w:t>
        </w:r>
      </w:hyperlink>
      <w:r w:rsidR="00097270" w:rsidRPr="001212D8">
        <w:rPr>
          <w:rFonts w:ascii="PF Din Text Comp Pro" w:eastAsia="Calibri" w:hAnsi="PF Din Text Comp Pro" w:cs="Arial"/>
          <w:color w:val="000000" w:themeColor="text1"/>
          <w:sz w:val="28"/>
          <w:szCs w:val="28"/>
        </w:rPr>
        <w:t xml:space="preserve"> и </w:t>
      </w:r>
      <w:hyperlink r:id="rId10" w:history="1">
        <w:r w:rsidR="00097270" w:rsidRPr="001212D8">
          <w:rPr>
            <w:rFonts w:ascii="PF Din Text Comp Pro" w:eastAsia="Calibri" w:hAnsi="PF Din Text Comp Pro" w:cs="Arial"/>
            <w:color w:val="000000" w:themeColor="text1"/>
            <w:sz w:val="28"/>
            <w:szCs w:val="28"/>
          </w:rPr>
          <w:t>5.1 ст. 64</w:t>
        </w:r>
      </w:hyperlink>
      <w:r w:rsidR="00097270" w:rsidRPr="001212D8">
        <w:rPr>
          <w:rFonts w:ascii="PF Din Text Comp Pro" w:eastAsia="Calibri" w:hAnsi="PF Din Text Comp Pro" w:cs="Arial"/>
          <w:color w:val="000000" w:themeColor="text1"/>
          <w:sz w:val="28"/>
          <w:szCs w:val="28"/>
        </w:rPr>
        <w:t xml:space="preserve"> </w:t>
      </w:r>
      <w:r w:rsidRPr="001212D8">
        <w:rPr>
          <w:rFonts w:ascii="PF Din Text Comp Pro" w:eastAsia="Calibri" w:hAnsi="PF Din Text Comp Pro" w:cs="Arial"/>
          <w:color w:val="000000" w:themeColor="text1"/>
          <w:sz w:val="28"/>
          <w:szCs w:val="28"/>
        </w:rPr>
        <w:t>Налогового кодекса Российской Федерации (далее - Кодекс).</w:t>
      </w:r>
    </w:p>
    <w:p w:rsidR="00097270" w:rsidRPr="001212D8" w:rsidRDefault="00097270" w:rsidP="00097270">
      <w:pPr>
        <w:autoSpaceDE w:val="0"/>
        <w:autoSpaceDN w:val="0"/>
        <w:adjustRightInd w:val="0"/>
        <w:ind w:firstLine="540"/>
        <w:jc w:val="both"/>
        <w:rPr>
          <w:rFonts w:ascii="PF Din Text Comp Pro" w:eastAsia="Calibri" w:hAnsi="PF Din Text Comp Pro" w:cs="Arial"/>
          <w:color w:val="000000" w:themeColor="text1"/>
          <w:sz w:val="28"/>
          <w:szCs w:val="28"/>
        </w:rPr>
      </w:pPr>
      <w:proofErr w:type="gramStart"/>
      <w:r w:rsidRPr="001212D8">
        <w:rPr>
          <w:rFonts w:ascii="PF Din Text Comp Pro" w:eastAsia="Calibri" w:hAnsi="PF Din Text Comp Pro" w:cs="Arial"/>
          <w:color w:val="000000" w:themeColor="text1"/>
          <w:sz w:val="28"/>
          <w:szCs w:val="28"/>
        </w:rPr>
        <w:t xml:space="preserve">Согласно </w:t>
      </w:r>
      <w:hyperlink r:id="rId11" w:history="1">
        <w:proofErr w:type="spellStart"/>
        <w:r w:rsidRPr="001212D8">
          <w:rPr>
            <w:rFonts w:ascii="PF Din Text Comp Pro" w:eastAsia="Calibri" w:hAnsi="PF Din Text Comp Pro" w:cs="Arial"/>
            <w:color w:val="000000" w:themeColor="text1"/>
            <w:sz w:val="28"/>
            <w:szCs w:val="28"/>
          </w:rPr>
          <w:t>пп</w:t>
        </w:r>
        <w:proofErr w:type="spellEnd"/>
        <w:r w:rsidRPr="001212D8">
          <w:rPr>
            <w:rFonts w:ascii="PF Din Text Comp Pro" w:eastAsia="Calibri" w:hAnsi="PF Din Text Comp Pro" w:cs="Arial"/>
            <w:color w:val="000000" w:themeColor="text1"/>
            <w:sz w:val="28"/>
            <w:szCs w:val="28"/>
          </w:rPr>
          <w:t>. 6 п. 1 ст. 63</w:t>
        </w:r>
      </w:hyperlink>
      <w:r w:rsidRPr="001212D8">
        <w:rPr>
          <w:rFonts w:ascii="PF Din Text Comp Pro" w:eastAsia="Calibri" w:hAnsi="PF Din Text Comp Pro" w:cs="Arial"/>
          <w:color w:val="000000" w:themeColor="text1"/>
          <w:sz w:val="28"/>
          <w:szCs w:val="28"/>
        </w:rPr>
        <w:t xml:space="preserve"> Кодекса органом, уполномоченным принимать решение о предоставлении отсрочки или рассрочки по уплате налога на доходы физических лиц, подлежащего уплате физическим лицом, не являющимся индивидуальным предпринимателем, в части доходов, при получении которых налог не удерживается налоговым агентом, является налоговый орган по месту жительства этого лица.</w:t>
      </w:r>
      <w:proofErr w:type="gramEnd"/>
      <w:r w:rsidRPr="001212D8">
        <w:rPr>
          <w:rFonts w:ascii="PF Din Text Comp Pro" w:eastAsia="Calibri" w:hAnsi="PF Din Text Comp Pro" w:cs="Arial"/>
          <w:color w:val="000000" w:themeColor="text1"/>
          <w:sz w:val="28"/>
          <w:szCs w:val="28"/>
        </w:rPr>
        <w:t xml:space="preserve"> Решение о предоставлении отсрочки может принять налоговый орган на срок, не превышающий один год, при наличии оснований, указанных в </w:t>
      </w:r>
      <w:hyperlink r:id="rId12" w:history="1">
        <w:r w:rsidRPr="001212D8">
          <w:rPr>
            <w:rFonts w:ascii="PF Din Text Comp Pro" w:eastAsia="Calibri" w:hAnsi="PF Din Text Comp Pro" w:cs="Arial"/>
            <w:color w:val="000000" w:themeColor="text1"/>
            <w:sz w:val="28"/>
            <w:szCs w:val="28"/>
          </w:rPr>
          <w:t>п. 2 ст. 64</w:t>
        </w:r>
      </w:hyperlink>
      <w:r w:rsidRPr="001212D8">
        <w:rPr>
          <w:rFonts w:ascii="PF Din Text Comp Pro" w:eastAsia="Calibri" w:hAnsi="PF Din Text Comp Pro" w:cs="Arial"/>
          <w:color w:val="000000" w:themeColor="text1"/>
          <w:sz w:val="28"/>
          <w:szCs w:val="28"/>
        </w:rPr>
        <w:t xml:space="preserve"> Кодекса, и при отсутствии обстоятельств, указанных в </w:t>
      </w:r>
      <w:hyperlink r:id="rId13" w:history="1">
        <w:r w:rsidRPr="001212D8">
          <w:rPr>
            <w:rFonts w:ascii="PF Din Text Comp Pro" w:eastAsia="Calibri" w:hAnsi="PF Din Text Comp Pro" w:cs="Arial"/>
            <w:color w:val="000000" w:themeColor="text1"/>
            <w:sz w:val="28"/>
            <w:szCs w:val="28"/>
          </w:rPr>
          <w:t>п. 1 ст. 62</w:t>
        </w:r>
      </w:hyperlink>
      <w:r w:rsidRPr="001212D8">
        <w:rPr>
          <w:rFonts w:ascii="PF Din Text Comp Pro" w:eastAsia="Calibri" w:hAnsi="PF Din Text Comp Pro" w:cs="Arial"/>
          <w:color w:val="000000" w:themeColor="text1"/>
          <w:sz w:val="28"/>
          <w:szCs w:val="28"/>
        </w:rPr>
        <w:t xml:space="preserve"> Кодекса.</w:t>
      </w:r>
    </w:p>
    <w:p w:rsidR="00097270" w:rsidRPr="001212D8" w:rsidRDefault="00097270" w:rsidP="00097270">
      <w:pPr>
        <w:autoSpaceDE w:val="0"/>
        <w:autoSpaceDN w:val="0"/>
        <w:adjustRightInd w:val="0"/>
        <w:ind w:firstLine="540"/>
        <w:jc w:val="both"/>
        <w:rPr>
          <w:rFonts w:ascii="PF Din Text Comp Pro" w:eastAsia="Calibri" w:hAnsi="PF Din Text Comp Pro" w:cs="Arial"/>
          <w:color w:val="000000" w:themeColor="text1"/>
          <w:sz w:val="28"/>
          <w:szCs w:val="28"/>
        </w:rPr>
      </w:pPr>
      <w:proofErr w:type="gramStart"/>
      <w:r w:rsidRPr="001212D8">
        <w:rPr>
          <w:rFonts w:ascii="PF Din Text Comp Pro" w:eastAsia="Calibri" w:hAnsi="PF Din Text Comp Pro" w:cs="Arial"/>
          <w:color w:val="000000" w:themeColor="text1"/>
          <w:sz w:val="28"/>
          <w:szCs w:val="28"/>
        </w:rPr>
        <w:t xml:space="preserve">Так, в соответствии с </w:t>
      </w:r>
      <w:hyperlink r:id="rId14" w:history="1">
        <w:proofErr w:type="spellStart"/>
        <w:r w:rsidRPr="001212D8">
          <w:rPr>
            <w:rFonts w:ascii="PF Din Text Comp Pro" w:eastAsia="Calibri" w:hAnsi="PF Din Text Comp Pro" w:cs="Arial"/>
            <w:color w:val="000000" w:themeColor="text1"/>
            <w:sz w:val="28"/>
            <w:szCs w:val="28"/>
          </w:rPr>
          <w:t>пп</w:t>
        </w:r>
        <w:proofErr w:type="spellEnd"/>
        <w:r w:rsidRPr="001212D8">
          <w:rPr>
            <w:rFonts w:ascii="PF Din Text Comp Pro" w:eastAsia="Calibri" w:hAnsi="PF Din Text Comp Pro" w:cs="Arial"/>
            <w:color w:val="000000" w:themeColor="text1"/>
            <w:sz w:val="28"/>
            <w:szCs w:val="28"/>
          </w:rPr>
          <w:t>. 4 п. 2</w:t>
        </w:r>
      </w:hyperlink>
      <w:r w:rsidRPr="001212D8">
        <w:rPr>
          <w:rFonts w:ascii="PF Din Text Comp Pro" w:eastAsia="Calibri" w:hAnsi="PF Din Text Comp Pro" w:cs="Arial"/>
          <w:color w:val="000000" w:themeColor="text1"/>
          <w:sz w:val="28"/>
          <w:szCs w:val="28"/>
        </w:rPr>
        <w:t xml:space="preserve"> и </w:t>
      </w:r>
      <w:hyperlink r:id="rId15" w:history="1">
        <w:r w:rsidRPr="001212D8">
          <w:rPr>
            <w:rFonts w:ascii="PF Din Text Comp Pro" w:eastAsia="Calibri" w:hAnsi="PF Din Text Comp Pro" w:cs="Arial"/>
            <w:color w:val="000000" w:themeColor="text1"/>
            <w:sz w:val="28"/>
            <w:szCs w:val="28"/>
          </w:rPr>
          <w:t>п. 2.1 ст. 64</w:t>
        </w:r>
      </w:hyperlink>
      <w:r w:rsidRPr="001212D8">
        <w:rPr>
          <w:rFonts w:ascii="PF Din Text Comp Pro" w:eastAsia="Calibri" w:hAnsi="PF Din Text Comp Pro" w:cs="Arial"/>
          <w:color w:val="000000" w:themeColor="text1"/>
          <w:sz w:val="28"/>
          <w:szCs w:val="28"/>
        </w:rPr>
        <w:t xml:space="preserve"> Кодекса отсрочка или рассрочка по уплате налога может быть предоставлена физическому лицу, если его имущественное положение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 на сумму, не превышающую стоимость его имущества, за исключением имущества</w:t>
      </w:r>
      <w:proofErr w:type="gramEnd"/>
      <w:r w:rsidRPr="001212D8">
        <w:rPr>
          <w:rFonts w:ascii="PF Din Text Comp Pro" w:eastAsia="Calibri" w:hAnsi="PF Din Text Comp Pro" w:cs="Arial"/>
          <w:color w:val="000000" w:themeColor="text1"/>
          <w:sz w:val="28"/>
          <w:szCs w:val="28"/>
        </w:rPr>
        <w:t>, на которое в соответствии с законодательством Российской Федерации не может быть обращено взыскание.</w:t>
      </w:r>
    </w:p>
    <w:p w:rsidR="00097270" w:rsidRPr="001212D8" w:rsidRDefault="00097270" w:rsidP="00097270">
      <w:pPr>
        <w:autoSpaceDE w:val="0"/>
        <w:autoSpaceDN w:val="0"/>
        <w:adjustRightInd w:val="0"/>
        <w:ind w:firstLine="540"/>
        <w:jc w:val="both"/>
        <w:rPr>
          <w:rFonts w:ascii="PF Din Text Comp Pro" w:eastAsia="Calibri" w:hAnsi="PF Din Text Comp Pro" w:cs="Arial"/>
          <w:color w:val="000000" w:themeColor="text1"/>
          <w:sz w:val="28"/>
          <w:szCs w:val="28"/>
        </w:rPr>
      </w:pPr>
      <w:r w:rsidRPr="001212D8">
        <w:rPr>
          <w:rFonts w:ascii="PF Din Text Comp Pro" w:eastAsia="Calibri" w:hAnsi="PF Din Text Comp Pro" w:cs="Arial"/>
          <w:color w:val="000000" w:themeColor="text1"/>
          <w:sz w:val="28"/>
          <w:szCs w:val="28"/>
        </w:rPr>
        <w:t xml:space="preserve">К заявлению о предоставлении отсрочки или рассрочки по уплате налога, направленному в уполномоченный налоговый орган, прилагаются документы, указанные в </w:t>
      </w:r>
      <w:hyperlink r:id="rId16" w:history="1">
        <w:r w:rsidRPr="001212D8">
          <w:rPr>
            <w:rFonts w:ascii="PF Din Text Comp Pro" w:eastAsia="Calibri" w:hAnsi="PF Din Text Comp Pro" w:cs="Arial"/>
            <w:color w:val="000000" w:themeColor="text1"/>
            <w:sz w:val="28"/>
            <w:szCs w:val="28"/>
          </w:rPr>
          <w:t>п. п. 5</w:t>
        </w:r>
      </w:hyperlink>
      <w:r w:rsidRPr="001212D8">
        <w:rPr>
          <w:rFonts w:ascii="PF Din Text Comp Pro" w:eastAsia="Calibri" w:hAnsi="PF Din Text Comp Pro" w:cs="Arial"/>
          <w:color w:val="000000" w:themeColor="text1"/>
          <w:sz w:val="28"/>
          <w:szCs w:val="28"/>
        </w:rPr>
        <w:t xml:space="preserve"> и </w:t>
      </w:r>
      <w:hyperlink r:id="rId17" w:history="1">
        <w:r w:rsidRPr="001212D8">
          <w:rPr>
            <w:rFonts w:ascii="PF Din Text Comp Pro" w:eastAsia="Calibri" w:hAnsi="PF Din Text Comp Pro" w:cs="Arial"/>
            <w:color w:val="000000" w:themeColor="text1"/>
            <w:sz w:val="28"/>
            <w:szCs w:val="28"/>
          </w:rPr>
          <w:t>5.1 ст. 64</w:t>
        </w:r>
      </w:hyperlink>
      <w:r w:rsidRPr="001212D8">
        <w:rPr>
          <w:rFonts w:ascii="PF Din Text Comp Pro" w:eastAsia="Calibri" w:hAnsi="PF Din Text Comp Pro" w:cs="Arial"/>
          <w:color w:val="000000" w:themeColor="text1"/>
          <w:sz w:val="28"/>
          <w:szCs w:val="28"/>
        </w:rPr>
        <w:t xml:space="preserve"> Кодекса.</w:t>
      </w:r>
    </w:p>
    <w:p w:rsidR="00097270" w:rsidRPr="001212D8" w:rsidRDefault="00097270" w:rsidP="00097270">
      <w:pPr>
        <w:autoSpaceDE w:val="0"/>
        <w:autoSpaceDN w:val="0"/>
        <w:adjustRightInd w:val="0"/>
        <w:ind w:firstLine="540"/>
        <w:jc w:val="both"/>
        <w:rPr>
          <w:rFonts w:ascii="PF Din Text Comp Pro" w:eastAsia="Calibri" w:hAnsi="PF Din Text Comp Pro" w:cs="Arial"/>
          <w:color w:val="000000" w:themeColor="text1"/>
          <w:sz w:val="28"/>
          <w:szCs w:val="28"/>
        </w:rPr>
      </w:pPr>
      <w:r w:rsidRPr="001212D8">
        <w:rPr>
          <w:rFonts w:ascii="PF Din Text Comp Pro" w:eastAsia="Calibri" w:hAnsi="PF Din Text Comp Pro" w:cs="Arial"/>
          <w:color w:val="000000" w:themeColor="text1"/>
          <w:sz w:val="28"/>
          <w:szCs w:val="28"/>
        </w:rPr>
        <w:t xml:space="preserve">На основании </w:t>
      </w:r>
      <w:hyperlink r:id="rId18" w:history="1">
        <w:r w:rsidRPr="001212D8">
          <w:rPr>
            <w:rFonts w:ascii="PF Din Text Comp Pro" w:eastAsia="Calibri" w:hAnsi="PF Din Text Comp Pro" w:cs="Arial"/>
            <w:color w:val="000000" w:themeColor="text1"/>
            <w:sz w:val="28"/>
            <w:szCs w:val="28"/>
          </w:rPr>
          <w:t>п. 8 ст. 61</w:t>
        </w:r>
      </w:hyperlink>
      <w:r w:rsidRPr="001212D8">
        <w:rPr>
          <w:rFonts w:ascii="PF Din Text Comp Pro" w:eastAsia="Calibri" w:hAnsi="PF Din Text Comp Pro" w:cs="Arial"/>
          <w:color w:val="000000" w:themeColor="text1"/>
          <w:sz w:val="28"/>
          <w:szCs w:val="28"/>
        </w:rPr>
        <w:t xml:space="preserve"> Кодекса изменение срока уплаты налога и сбора, а также пени и штрафа налоговыми органами осуществляется в порядке, определяемом ФНС России.</w:t>
      </w:r>
    </w:p>
    <w:p w:rsidR="00097270" w:rsidRPr="001212D8" w:rsidRDefault="00097270" w:rsidP="00097270">
      <w:pPr>
        <w:autoSpaceDE w:val="0"/>
        <w:autoSpaceDN w:val="0"/>
        <w:adjustRightInd w:val="0"/>
        <w:ind w:firstLine="540"/>
        <w:jc w:val="both"/>
        <w:rPr>
          <w:rFonts w:ascii="PF Din Text Comp Pro" w:eastAsia="Calibri" w:hAnsi="PF Din Text Comp Pro" w:cs="Arial"/>
          <w:color w:val="000000" w:themeColor="text1"/>
          <w:sz w:val="28"/>
          <w:szCs w:val="28"/>
        </w:rPr>
      </w:pPr>
      <w:proofErr w:type="gramStart"/>
      <w:r w:rsidRPr="001212D8">
        <w:rPr>
          <w:rFonts w:ascii="PF Din Text Comp Pro" w:eastAsia="Calibri" w:hAnsi="PF Din Text Comp Pro" w:cs="Arial"/>
          <w:color w:val="000000" w:themeColor="text1"/>
          <w:sz w:val="28"/>
          <w:szCs w:val="28"/>
        </w:rPr>
        <w:t xml:space="preserve">В соответствии с </w:t>
      </w:r>
      <w:hyperlink r:id="rId19" w:history="1">
        <w:r w:rsidRPr="001212D8">
          <w:rPr>
            <w:rFonts w:ascii="PF Din Text Comp Pro" w:eastAsia="Calibri" w:hAnsi="PF Din Text Comp Pro" w:cs="Arial"/>
            <w:color w:val="000000" w:themeColor="text1"/>
            <w:sz w:val="28"/>
            <w:szCs w:val="28"/>
          </w:rPr>
          <w:t>п. п. 19</w:t>
        </w:r>
      </w:hyperlink>
      <w:r w:rsidRPr="001212D8">
        <w:rPr>
          <w:rFonts w:ascii="PF Din Text Comp Pro" w:eastAsia="Calibri" w:hAnsi="PF Din Text Comp Pro" w:cs="Arial"/>
          <w:color w:val="000000" w:themeColor="text1"/>
          <w:sz w:val="28"/>
          <w:szCs w:val="28"/>
        </w:rPr>
        <w:t xml:space="preserve"> - </w:t>
      </w:r>
      <w:hyperlink r:id="rId20" w:history="1">
        <w:r w:rsidRPr="001212D8">
          <w:rPr>
            <w:rFonts w:ascii="PF Din Text Comp Pro" w:eastAsia="Calibri" w:hAnsi="PF Din Text Comp Pro" w:cs="Arial"/>
            <w:color w:val="000000" w:themeColor="text1"/>
            <w:sz w:val="28"/>
            <w:szCs w:val="28"/>
          </w:rPr>
          <w:t>21</w:t>
        </w:r>
      </w:hyperlink>
      <w:r w:rsidRPr="001212D8">
        <w:rPr>
          <w:rFonts w:ascii="PF Din Text Comp Pro" w:eastAsia="Calibri" w:hAnsi="PF Din Text Comp Pro" w:cs="Arial"/>
          <w:color w:val="000000" w:themeColor="text1"/>
          <w:sz w:val="28"/>
          <w:szCs w:val="28"/>
        </w:rPr>
        <w:t xml:space="preserve"> Порядка изменения срока уплаты налога и сбора, а также пени и штрафа, утвержденного Приказом ФНС России от 28.09.2010 N ММВ-7-8/469@ (зарегистрирован в Минюсте России 27.10.2010 N 18836), изменение срока уплаты налога может быть обеспечено залогом имущества в соответствии со </w:t>
      </w:r>
      <w:hyperlink r:id="rId21" w:history="1">
        <w:r w:rsidRPr="001212D8">
          <w:rPr>
            <w:rFonts w:ascii="PF Din Text Comp Pro" w:eastAsia="Calibri" w:hAnsi="PF Din Text Comp Pro" w:cs="Arial"/>
            <w:color w:val="000000" w:themeColor="text1"/>
            <w:sz w:val="28"/>
            <w:szCs w:val="28"/>
          </w:rPr>
          <w:t>ст. 73</w:t>
        </w:r>
      </w:hyperlink>
      <w:r w:rsidRPr="001212D8">
        <w:rPr>
          <w:rFonts w:ascii="PF Din Text Comp Pro" w:eastAsia="Calibri" w:hAnsi="PF Din Text Comp Pro" w:cs="Arial"/>
          <w:color w:val="000000" w:themeColor="text1"/>
          <w:sz w:val="28"/>
          <w:szCs w:val="28"/>
        </w:rPr>
        <w:t xml:space="preserve"> Кодекса либо поручительством в соответствии со </w:t>
      </w:r>
      <w:hyperlink r:id="rId22" w:history="1">
        <w:r w:rsidRPr="001212D8">
          <w:rPr>
            <w:rFonts w:ascii="PF Din Text Comp Pro" w:eastAsia="Calibri" w:hAnsi="PF Din Text Comp Pro" w:cs="Arial"/>
            <w:color w:val="000000" w:themeColor="text1"/>
            <w:sz w:val="28"/>
            <w:szCs w:val="28"/>
          </w:rPr>
          <w:t>ст. 74</w:t>
        </w:r>
      </w:hyperlink>
      <w:r w:rsidRPr="001212D8">
        <w:rPr>
          <w:rFonts w:ascii="PF Din Text Comp Pro" w:eastAsia="Calibri" w:hAnsi="PF Din Text Comp Pro" w:cs="Arial"/>
          <w:color w:val="000000" w:themeColor="text1"/>
          <w:sz w:val="28"/>
          <w:szCs w:val="28"/>
        </w:rPr>
        <w:t xml:space="preserve"> Кодекса, если иное</w:t>
      </w:r>
      <w:proofErr w:type="gramEnd"/>
      <w:r w:rsidRPr="001212D8">
        <w:rPr>
          <w:rFonts w:ascii="PF Din Text Comp Pro" w:eastAsia="Calibri" w:hAnsi="PF Din Text Comp Pro" w:cs="Arial"/>
          <w:color w:val="000000" w:themeColor="text1"/>
          <w:sz w:val="28"/>
          <w:szCs w:val="28"/>
        </w:rPr>
        <w:t xml:space="preserve"> не предусмотрено </w:t>
      </w:r>
      <w:hyperlink r:id="rId23" w:history="1">
        <w:r w:rsidRPr="001212D8">
          <w:rPr>
            <w:rFonts w:ascii="PF Din Text Comp Pro" w:eastAsia="Calibri" w:hAnsi="PF Din Text Comp Pro" w:cs="Arial"/>
            <w:color w:val="000000" w:themeColor="text1"/>
            <w:sz w:val="28"/>
            <w:szCs w:val="28"/>
          </w:rPr>
          <w:t>Кодексом</w:t>
        </w:r>
      </w:hyperlink>
      <w:r w:rsidRPr="001212D8">
        <w:rPr>
          <w:rFonts w:ascii="PF Din Text Comp Pro" w:eastAsia="Calibri" w:hAnsi="PF Din Text Comp Pro" w:cs="Arial"/>
          <w:color w:val="000000" w:themeColor="text1"/>
          <w:sz w:val="28"/>
          <w:szCs w:val="28"/>
        </w:rPr>
        <w:t xml:space="preserve">. Договор залога либо договор поручительства со стороны налогового органа заключается управлением ФНС России по субъекту Российской Федерации по месту жительства заинтересованного лица. Для оформления договора поручительства либо договора залога заинтересованное лицо и поручитель либо залогодатель должны одновременно обратиться с письменным заявлением в налоговый орган (рекомендуемые образцы заявлений приведены в </w:t>
      </w:r>
      <w:hyperlink r:id="rId24" w:history="1">
        <w:r w:rsidRPr="001212D8">
          <w:rPr>
            <w:rFonts w:ascii="PF Din Text Comp Pro" w:eastAsia="Calibri" w:hAnsi="PF Din Text Comp Pro" w:cs="Arial"/>
            <w:color w:val="000000" w:themeColor="text1"/>
            <w:sz w:val="28"/>
            <w:szCs w:val="28"/>
          </w:rPr>
          <w:t>Приложениях 8</w:t>
        </w:r>
      </w:hyperlink>
      <w:r w:rsidRPr="001212D8">
        <w:rPr>
          <w:rFonts w:ascii="PF Din Text Comp Pro" w:eastAsia="Calibri" w:hAnsi="PF Din Text Comp Pro" w:cs="Arial"/>
          <w:color w:val="000000" w:themeColor="text1"/>
          <w:sz w:val="28"/>
          <w:szCs w:val="28"/>
        </w:rPr>
        <w:t xml:space="preserve"> и </w:t>
      </w:r>
      <w:hyperlink r:id="rId25" w:history="1">
        <w:r w:rsidRPr="001212D8">
          <w:rPr>
            <w:rFonts w:ascii="PF Din Text Comp Pro" w:eastAsia="Calibri" w:hAnsi="PF Din Text Comp Pro" w:cs="Arial"/>
            <w:color w:val="000000" w:themeColor="text1"/>
            <w:sz w:val="28"/>
            <w:szCs w:val="28"/>
          </w:rPr>
          <w:t>9</w:t>
        </w:r>
      </w:hyperlink>
      <w:r w:rsidRPr="001212D8">
        <w:rPr>
          <w:rFonts w:ascii="PF Din Text Comp Pro" w:eastAsia="Calibri" w:hAnsi="PF Din Text Comp Pro" w:cs="Arial"/>
          <w:color w:val="000000" w:themeColor="text1"/>
          <w:sz w:val="28"/>
          <w:szCs w:val="28"/>
        </w:rPr>
        <w:t xml:space="preserve"> к указанному Порядку).</w:t>
      </w:r>
    </w:p>
    <w:p w:rsidR="001212D8" w:rsidRPr="001212D8" w:rsidRDefault="001212D8" w:rsidP="00D82475">
      <w:pPr>
        <w:autoSpaceDE w:val="0"/>
        <w:autoSpaceDN w:val="0"/>
        <w:adjustRightInd w:val="0"/>
        <w:rPr>
          <w:rFonts w:ascii="PF Din Text Comp Pro" w:hAnsi="PF Din Text Comp Pro"/>
          <w:b/>
          <w:bCs/>
          <w:color w:val="000000" w:themeColor="text1"/>
          <w:sz w:val="28"/>
          <w:szCs w:val="28"/>
        </w:rPr>
      </w:pPr>
    </w:p>
    <w:p w:rsidR="00D82475" w:rsidRPr="00D126DB" w:rsidRDefault="00D82475" w:rsidP="00D82475">
      <w:pPr>
        <w:autoSpaceDE w:val="0"/>
        <w:autoSpaceDN w:val="0"/>
        <w:adjustRightInd w:val="0"/>
        <w:rPr>
          <w:rFonts w:ascii="PF Din Text Comp Pro" w:hAnsi="PF Din Text Comp Pro"/>
          <w:b/>
          <w:bCs/>
          <w:sz w:val="28"/>
          <w:szCs w:val="28"/>
        </w:rPr>
      </w:pPr>
      <w:r w:rsidRPr="00D126DB">
        <w:rPr>
          <w:rFonts w:ascii="PF Din Text Comp Pro" w:hAnsi="PF Din Text Comp Pro"/>
          <w:b/>
          <w:bCs/>
          <w:sz w:val="28"/>
          <w:szCs w:val="28"/>
        </w:rPr>
        <w:t xml:space="preserve">ФЕДЕРАЛЬНАЯ НАЛОГОВАЯ СЛУЖБА, </w:t>
      </w:r>
    </w:p>
    <w:p w:rsidR="00D82475" w:rsidRPr="00D126DB" w:rsidRDefault="00FE5B41" w:rsidP="00CE227C">
      <w:pPr>
        <w:autoSpaceDE w:val="0"/>
        <w:autoSpaceDN w:val="0"/>
        <w:adjustRightInd w:val="0"/>
        <w:rPr>
          <w:rFonts w:ascii="PF Din Text Comp Pro" w:hAnsi="PF Din Text Comp Pro"/>
          <w:b/>
          <w:bCs/>
          <w:sz w:val="28"/>
          <w:szCs w:val="28"/>
        </w:rPr>
      </w:pPr>
      <w:r>
        <w:rPr>
          <w:rFonts w:ascii="PF Din Text Comp Pro" w:hAnsi="PF Din Text Comp Pro"/>
          <w:b/>
          <w:bCs/>
          <w:sz w:val="28"/>
          <w:szCs w:val="28"/>
        </w:rPr>
        <w:t>ПИСЬМО от 17</w:t>
      </w:r>
      <w:r w:rsidR="00D82475" w:rsidRPr="00D126DB">
        <w:rPr>
          <w:rFonts w:ascii="PF Din Text Comp Pro" w:hAnsi="PF Din Text Comp Pro"/>
          <w:b/>
          <w:bCs/>
          <w:sz w:val="28"/>
          <w:szCs w:val="28"/>
        </w:rPr>
        <w:t xml:space="preserve"> </w:t>
      </w:r>
      <w:r>
        <w:rPr>
          <w:rFonts w:ascii="PF Din Text Comp Pro" w:hAnsi="PF Din Text Comp Pro"/>
          <w:b/>
          <w:bCs/>
          <w:sz w:val="28"/>
          <w:szCs w:val="28"/>
        </w:rPr>
        <w:t>апреля 2013 г. N 03</w:t>
      </w:r>
      <w:r w:rsidR="00C535FA" w:rsidRPr="00D126DB">
        <w:rPr>
          <w:rFonts w:ascii="PF Din Text Comp Pro" w:hAnsi="PF Din Text Comp Pro"/>
          <w:b/>
          <w:bCs/>
          <w:sz w:val="28"/>
          <w:szCs w:val="28"/>
        </w:rPr>
        <w:t>-</w:t>
      </w:r>
      <w:r>
        <w:rPr>
          <w:rFonts w:ascii="PF Din Text Comp Pro" w:hAnsi="PF Din Text Comp Pro"/>
          <w:b/>
          <w:bCs/>
          <w:sz w:val="28"/>
          <w:szCs w:val="28"/>
        </w:rPr>
        <w:t>02-08/13026</w:t>
      </w:r>
    </w:p>
    <w:sectPr w:rsidR="00D82475" w:rsidRPr="00D126DB" w:rsidSect="007766C8">
      <w:headerReference w:type="default" r:id="rId26"/>
      <w:footerReference w:type="default" r:id="rId27"/>
      <w:pgSz w:w="11909" w:h="16834" w:code="9"/>
      <w:pgMar w:top="1979" w:right="1134"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70" w:rsidRDefault="00097270">
      <w:r>
        <w:separator/>
      </w:r>
    </w:p>
  </w:endnote>
  <w:endnote w:type="continuationSeparator" w:id="0">
    <w:p w:rsidR="00097270" w:rsidRDefault="00097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PF Din Text Comp Pro">
    <w:panose1 w:val="02000506020000020004"/>
    <w:charset w:val="CC"/>
    <w:family w:val="auto"/>
    <w:pitch w:val="variable"/>
    <w:sig w:usb0="A00002BF" w:usb1="5000E0FB" w:usb2="00000000" w:usb3="00000000" w:csb0="0000019F" w:csb1="00000000"/>
  </w:font>
  <w:font w:name="PF Din Text Comp Pro Medium">
    <w:altName w:val="Segoe UI"/>
    <w:panose1 w:val="0200050000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9857"/>
    </w:tblGrid>
    <w:tr w:rsidR="00097270" w:rsidTr="000C087A">
      <w:trPr>
        <w:trHeight w:val="530"/>
      </w:trPr>
      <w:tc>
        <w:tcPr>
          <w:tcW w:w="9857" w:type="dxa"/>
          <w:shd w:val="clear" w:color="auto" w:fill="0066B3"/>
          <w:vAlign w:val="center"/>
        </w:tcPr>
        <w:p w:rsidR="00097270" w:rsidRPr="000C087A" w:rsidRDefault="00097270" w:rsidP="000C087A">
          <w:pPr>
            <w:pStyle w:val="a8"/>
            <w:jc w:val="center"/>
            <w:rPr>
              <w:rFonts w:ascii="PF Din Text Cond Pro Light" w:hAnsi="PF Din Text Cond Pro Light"/>
              <w:b/>
              <w:color w:val="FFFFFF"/>
            </w:rPr>
          </w:pPr>
          <w:r>
            <w:rPr>
              <w:rFonts w:ascii="PF Din Text Cond Pro Light" w:hAnsi="PF Din Text Cond Pro Light"/>
              <w:b/>
              <w:color w:val="FFFFFF"/>
            </w:rPr>
            <w:t>Телефон: (351) 7</w:t>
          </w:r>
          <w:r>
            <w:rPr>
              <w:rFonts w:ascii="PF Din Text Cond Pro Light" w:hAnsi="PF Din Text Cond Pro Light"/>
              <w:b/>
              <w:color w:val="FFFFFF"/>
              <w:lang w:val="en-US"/>
            </w:rPr>
            <w:t>28</w:t>
          </w:r>
          <w:r>
            <w:rPr>
              <w:rFonts w:ascii="PF Din Text Cond Pro Light" w:hAnsi="PF Din Text Cond Pro Light"/>
              <w:b/>
              <w:color w:val="FFFFFF"/>
            </w:rPr>
            <w:t>-</w:t>
          </w:r>
          <w:r>
            <w:rPr>
              <w:rFonts w:ascii="PF Din Text Cond Pro Light" w:hAnsi="PF Din Text Cond Pro Light"/>
              <w:b/>
              <w:color w:val="FFFFFF"/>
              <w:lang w:val="en-US"/>
            </w:rPr>
            <w:t>27</w:t>
          </w:r>
          <w:r>
            <w:rPr>
              <w:rFonts w:ascii="PF Din Text Cond Pro Light" w:hAnsi="PF Din Text Cond Pro Light"/>
              <w:b/>
              <w:color w:val="FFFFFF"/>
            </w:rPr>
            <w:t>-</w:t>
          </w:r>
          <w:r>
            <w:rPr>
              <w:rFonts w:ascii="PF Din Text Cond Pro Light" w:hAnsi="PF Din Text Cond Pro Light"/>
              <w:b/>
              <w:color w:val="FFFFFF"/>
              <w:lang w:val="en-US"/>
            </w:rPr>
            <w:t>0</w:t>
          </w:r>
          <w:proofErr w:type="spellStart"/>
          <w:r w:rsidRPr="000C087A">
            <w:rPr>
              <w:rFonts w:ascii="PF Din Text Cond Pro Light" w:hAnsi="PF Din Text Cond Pro Light"/>
              <w:b/>
              <w:color w:val="FFFFFF"/>
            </w:rPr>
            <w:t>0</w:t>
          </w:r>
          <w:proofErr w:type="spellEnd"/>
          <w:r w:rsidRPr="000C087A">
            <w:rPr>
              <w:rFonts w:ascii="PF Din Text Cond Pro Light" w:hAnsi="PF Din Text Cond Pro Light"/>
              <w:b/>
              <w:color w:val="FFFFFF"/>
            </w:rPr>
            <w:t xml:space="preserve">  </w:t>
          </w:r>
          <w:r w:rsidRPr="000C087A">
            <w:rPr>
              <w:rFonts w:ascii="PF Din Text Cond Pro Light" w:hAnsi="PF Din Text Cond Pro Light"/>
              <w:b/>
              <w:color w:val="FFFFFF"/>
              <w:lang w:val="en-US"/>
            </w:rPr>
            <w:t>www</w:t>
          </w:r>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nalog</w:t>
          </w:r>
          <w:proofErr w:type="spellEnd"/>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ru</w:t>
          </w:r>
          <w:proofErr w:type="spellEnd"/>
        </w:p>
      </w:tc>
    </w:tr>
  </w:tbl>
  <w:p w:rsidR="00097270" w:rsidRDefault="000972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70" w:rsidRDefault="00097270">
      <w:r>
        <w:separator/>
      </w:r>
    </w:p>
  </w:footnote>
  <w:footnote w:type="continuationSeparator" w:id="0">
    <w:p w:rsidR="00097270" w:rsidRDefault="00097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70" w:rsidRDefault="00097270" w:rsidP="006A7EB9">
    <w:pPr>
      <w:pStyle w:val="1"/>
      <w:spacing w:before="0" w:after="0"/>
      <w:ind w:left="1620"/>
      <w:rPr>
        <w:rFonts w:ascii="PF Din Text Comp Pro Medium" w:hAnsi="PF Din Text Comp Pro Medium"/>
        <w:b w:val="0"/>
        <w:noProof/>
        <w:color w:val="595959"/>
        <w:sz w:val="24"/>
        <w:szCs w:val="24"/>
      </w:rPr>
    </w:pPr>
    <w:r>
      <w:rPr>
        <w:rFonts w:ascii="PF Din Text Comp Pro Medium" w:hAnsi="PF Din Text Comp Pro Medium"/>
        <w:b w:val="0"/>
        <w:noProof/>
        <w:color w:val="595959"/>
        <w:sz w:val="24"/>
        <w:szCs w:val="24"/>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19050" t="0" r="0" b="0"/>
          <wp:wrapNone/>
          <wp:docPr id="7"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srcRect l="14365" r="13556"/>
                  <a:stretch>
                    <a:fillRect/>
                  </a:stretch>
                </pic:blipFill>
                <pic:spPr bwMode="auto">
                  <a:xfrm>
                    <a:off x="0" y="0"/>
                    <a:ext cx="990600" cy="922020"/>
                  </a:xfrm>
                  <a:prstGeom prst="rect">
                    <a:avLst/>
                  </a:prstGeom>
                  <a:noFill/>
                  <a:ln w="9525">
                    <a:noFill/>
                    <a:miter lim="800000"/>
                    <a:headEnd/>
                    <a:tailEnd/>
                  </a:ln>
                </pic:spPr>
              </pic:pic>
            </a:graphicData>
          </a:graphic>
        </wp:anchor>
      </w:drawing>
    </w:r>
    <w:r w:rsidRPr="00B00AC5">
      <w:rPr>
        <w:rFonts w:ascii="PF Din Text Comp Pro Medium" w:hAnsi="PF Din Text Comp Pro Medium"/>
        <w:b w:val="0"/>
        <w:noProof/>
        <w:color w:val="595959"/>
        <w:sz w:val="24"/>
        <w:szCs w:val="24"/>
      </w:rPr>
      <w:t xml:space="preserve">МЕЖРАЙОННАЯ ИНСПЕКЦИЯ </w:t>
    </w:r>
  </w:p>
  <w:p w:rsidR="00097270" w:rsidRDefault="00097270" w:rsidP="006A7EB9">
    <w:pPr>
      <w:pStyle w:val="1"/>
      <w:spacing w:before="0" w:after="0"/>
      <w:ind w:left="1620"/>
      <w:rPr>
        <w:rFonts w:ascii="PF Din Text Comp Pro Medium" w:hAnsi="PF Din Text Comp Pro Medium"/>
        <w:b w:val="0"/>
        <w:noProof/>
        <w:color w:val="595959"/>
        <w:sz w:val="24"/>
        <w:szCs w:val="24"/>
      </w:rPr>
    </w:pPr>
    <w:r w:rsidRPr="00B00AC5">
      <w:rPr>
        <w:rFonts w:ascii="PF Din Text Comp Pro Medium" w:hAnsi="PF Din Text Comp Pro Medium"/>
        <w:b w:val="0"/>
        <w:noProof/>
        <w:color w:val="595959"/>
        <w:sz w:val="24"/>
        <w:szCs w:val="24"/>
      </w:rPr>
      <w:t xml:space="preserve">ФЕДЕРАЛЬНОЙ НАЛОГОВОЙ СЛУЖБЫ </w:t>
    </w:r>
  </w:p>
  <w:p w:rsidR="00097270" w:rsidRPr="007A28BB" w:rsidRDefault="00097270" w:rsidP="006A7EB9">
    <w:pPr>
      <w:pStyle w:val="1"/>
      <w:spacing w:before="0" w:after="0"/>
      <w:ind w:left="1620"/>
      <w:rPr>
        <w:rFonts w:ascii="PF Din Text Comp Pro Medium" w:hAnsi="PF Din Text Comp Pro Medium"/>
        <w:b w:val="0"/>
        <w:color w:val="595959"/>
        <w:sz w:val="24"/>
        <w:szCs w:val="24"/>
      </w:rPr>
    </w:pPr>
    <w:r>
      <w:rPr>
        <w:rFonts w:ascii="PF Din Text Comp Pro Medium" w:hAnsi="PF Din Text Comp Pro Medium"/>
        <w:b w:val="0"/>
        <w:noProof/>
        <w:color w:val="595959"/>
        <w:sz w:val="24"/>
        <w:szCs w:val="24"/>
      </w:rPr>
      <w:t>№22</w:t>
    </w:r>
    <w:r w:rsidRPr="00B00AC5">
      <w:rPr>
        <w:rFonts w:ascii="PF Din Text Comp Pro Medium" w:hAnsi="PF Din Text Comp Pro Medium"/>
        <w:b w:val="0"/>
        <w:noProof/>
        <w:color w:val="595959"/>
        <w:sz w:val="24"/>
        <w:szCs w:val="24"/>
      </w:rPr>
      <w:t xml:space="preserve"> </w:t>
    </w:r>
    <w:r w:rsidRPr="00D31F31">
      <w:rPr>
        <w:rFonts w:ascii="PF Din Text Comp Pro Medium" w:hAnsi="PF Din Text Comp Pro Medium"/>
        <w:b w:val="0"/>
        <w:color w:val="5F5F5F"/>
        <w:sz w:val="24"/>
        <w:szCs w:val="24"/>
      </w:rPr>
      <w:t>ПО ЧЕЛЯБИНСКОЙ ОБЛАСТИ</w:t>
    </w:r>
  </w:p>
  <w:p w:rsidR="00097270" w:rsidRDefault="00097270" w:rsidP="00FE10DE">
    <w:pPr>
      <w:pStyle w:val="a7"/>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3">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7">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982739"/>
    <w:multiLevelType w:val="hybridMultilevel"/>
    <w:tmpl w:val="C1C414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286097"/>
    <w:multiLevelType w:val="hybridMultilevel"/>
    <w:tmpl w:val="F75AC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65F08"/>
    <w:multiLevelType w:val="hybridMultilevel"/>
    <w:tmpl w:val="E1BA29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6"/>
  </w:num>
  <w:num w:numId="2">
    <w:abstractNumId w:val="2"/>
  </w:num>
  <w:num w:numId="3">
    <w:abstractNumId w:val="4"/>
  </w:num>
  <w:num w:numId="4">
    <w:abstractNumId w:val="16"/>
  </w:num>
  <w:num w:numId="5">
    <w:abstractNumId w:val="17"/>
  </w:num>
  <w:num w:numId="6">
    <w:abstractNumId w:val="10"/>
  </w:num>
  <w:num w:numId="7">
    <w:abstractNumId w:val="0"/>
  </w:num>
  <w:num w:numId="8">
    <w:abstractNumId w:val="7"/>
  </w:num>
  <w:num w:numId="9">
    <w:abstractNumId w:val="18"/>
  </w:num>
  <w:num w:numId="10">
    <w:abstractNumId w:val="23"/>
  </w:num>
  <w:num w:numId="11">
    <w:abstractNumId w:val="22"/>
  </w:num>
  <w:num w:numId="12">
    <w:abstractNumId w:val="14"/>
  </w:num>
  <w:num w:numId="13">
    <w:abstractNumId w:val="9"/>
  </w:num>
  <w:num w:numId="14">
    <w:abstractNumId w:val="8"/>
  </w:num>
  <w:num w:numId="15">
    <w:abstractNumId w:val="1"/>
  </w:num>
  <w:num w:numId="16">
    <w:abstractNumId w:val="20"/>
  </w:num>
  <w:num w:numId="17">
    <w:abstractNumId w:val="5"/>
  </w:num>
  <w:num w:numId="18">
    <w:abstractNumId w:val="21"/>
  </w:num>
  <w:num w:numId="19">
    <w:abstractNumId w:val="15"/>
  </w:num>
  <w:num w:numId="20">
    <w:abstractNumId w:val="13"/>
  </w:num>
  <w:num w:numId="21">
    <w:abstractNumId w:val="3"/>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hdrShapeDefaults>
    <o:shapedefaults v:ext="edit" spidmax="54273">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25677"/>
    <w:rsid w:val="00027DA7"/>
    <w:rsid w:val="000343D3"/>
    <w:rsid w:val="00054494"/>
    <w:rsid w:val="00062433"/>
    <w:rsid w:val="000839CF"/>
    <w:rsid w:val="00086FC9"/>
    <w:rsid w:val="00094FC4"/>
    <w:rsid w:val="00097270"/>
    <w:rsid w:val="000C087A"/>
    <w:rsid w:val="000C48D2"/>
    <w:rsid w:val="000E35BE"/>
    <w:rsid w:val="00104086"/>
    <w:rsid w:val="001212D8"/>
    <w:rsid w:val="001B39B1"/>
    <w:rsid w:val="001E6D61"/>
    <w:rsid w:val="002079CA"/>
    <w:rsid w:val="00240988"/>
    <w:rsid w:val="00262A54"/>
    <w:rsid w:val="0026330C"/>
    <w:rsid w:val="0028214D"/>
    <w:rsid w:val="002B0566"/>
    <w:rsid w:val="002B79CE"/>
    <w:rsid w:val="002F0ABB"/>
    <w:rsid w:val="00302E73"/>
    <w:rsid w:val="00314FF4"/>
    <w:rsid w:val="0033320B"/>
    <w:rsid w:val="00336279"/>
    <w:rsid w:val="0035083B"/>
    <w:rsid w:val="003623F0"/>
    <w:rsid w:val="003642A3"/>
    <w:rsid w:val="00371906"/>
    <w:rsid w:val="00382E39"/>
    <w:rsid w:val="00390C75"/>
    <w:rsid w:val="003B1038"/>
    <w:rsid w:val="003D17D5"/>
    <w:rsid w:val="004002A7"/>
    <w:rsid w:val="004072A2"/>
    <w:rsid w:val="004140B8"/>
    <w:rsid w:val="00443AD2"/>
    <w:rsid w:val="004C5C6D"/>
    <w:rsid w:val="004F7095"/>
    <w:rsid w:val="005167CF"/>
    <w:rsid w:val="00536A03"/>
    <w:rsid w:val="00552CC2"/>
    <w:rsid w:val="005A4A5A"/>
    <w:rsid w:val="005A61CB"/>
    <w:rsid w:val="005A7951"/>
    <w:rsid w:val="005C7B2D"/>
    <w:rsid w:val="00644258"/>
    <w:rsid w:val="00676028"/>
    <w:rsid w:val="006911D9"/>
    <w:rsid w:val="006A7EB9"/>
    <w:rsid w:val="006C06C4"/>
    <w:rsid w:val="006C1866"/>
    <w:rsid w:val="006D4A40"/>
    <w:rsid w:val="006E4D60"/>
    <w:rsid w:val="006F4695"/>
    <w:rsid w:val="00711831"/>
    <w:rsid w:val="00712734"/>
    <w:rsid w:val="00720F45"/>
    <w:rsid w:val="007658B7"/>
    <w:rsid w:val="00767362"/>
    <w:rsid w:val="007766C8"/>
    <w:rsid w:val="00777670"/>
    <w:rsid w:val="00787AB9"/>
    <w:rsid w:val="007A5518"/>
    <w:rsid w:val="007A5DA1"/>
    <w:rsid w:val="007A7B9B"/>
    <w:rsid w:val="007B6C38"/>
    <w:rsid w:val="007C2765"/>
    <w:rsid w:val="007C46A6"/>
    <w:rsid w:val="007C6118"/>
    <w:rsid w:val="007E1787"/>
    <w:rsid w:val="00820532"/>
    <w:rsid w:val="00822585"/>
    <w:rsid w:val="008626B7"/>
    <w:rsid w:val="00873CD1"/>
    <w:rsid w:val="008D0165"/>
    <w:rsid w:val="008E0DC5"/>
    <w:rsid w:val="008F073B"/>
    <w:rsid w:val="008F33F4"/>
    <w:rsid w:val="00900314"/>
    <w:rsid w:val="00940D40"/>
    <w:rsid w:val="00950BBD"/>
    <w:rsid w:val="00984527"/>
    <w:rsid w:val="009F6B26"/>
    <w:rsid w:val="00A31095"/>
    <w:rsid w:val="00A32512"/>
    <w:rsid w:val="00A53558"/>
    <w:rsid w:val="00A67A70"/>
    <w:rsid w:val="00A75B1D"/>
    <w:rsid w:val="00A7767B"/>
    <w:rsid w:val="00A816B5"/>
    <w:rsid w:val="00A931A0"/>
    <w:rsid w:val="00AA278B"/>
    <w:rsid w:val="00AA7140"/>
    <w:rsid w:val="00AB37B9"/>
    <w:rsid w:val="00AC6FB2"/>
    <w:rsid w:val="00AD2EB4"/>
    <w:rsid w:val="00AD6588"/>
    <w:rsid w:val="00AE3FA1"/>
    <w:rsid w:val="00AE4C7F"/>
    <w:rsid w:val="00B11ACA"/>
    <w:rsid w:val="00B37F29"/>
    <w:rsid w:val="00B400A2"/>
    <w:rsid w:val="00B42546"/>
    <w:rsid w:val="00B70B43"/>
    <w:rsid w:val="00B734DF"/>
    <w:rsid w:val="00B84C71"/>
    <w:rsid w:val="00BD4D80"/>
    <w:rsid w:val="00C03672"/>
    <w:rsid w:val="00C4123A"/>
    <w:rsid w:val="00C41BBF"/>
    <w:rsid w:val="00C535FA"/>
    <w:rsid w:val="00C8601B"/>
    <w:rsid w:val="00CA1876"/>
    <w:rsid w:val="00CA50F7"/>
    <w:rsid w:val="00CD4AA4"/>
    <w:rsid w:val="00CE227C"/>
    <w:rsid w:val="00D06283"/>
    <w:rsid w:val="00D126DB"/>
    <w:rsid w:val="00D20A5C"/>
    <w:rsid w:val="00D23601"/>
    <w:rsid w:val="00D334CE"/>
    <w:rsid w:val="00D82475"/>
    <w:rsid w:val="00D8470F"/>
    <w:rsid w:val="00D84976"/>
    <w:rsid w:val="00D97234"/>
    <w:rsid w:val="00DC19C6"/>
    <w:rsid w:val="00DD3B34"/>
    <w:rsid w:val="00DD7B14"/>
    <w:rsid w:val="00DE497E"/>
    <w:rsid w:val="00E117C4"/>
    <w:rsid w:val="00E204A1"/>
    <w:rsid w:val="00E44F39"/>
    <w:rsid w:val="00E65A3B"/>
    <w:rsid w:val="00EA7C71"/>
    <w:rsid w:val="00EF1CF0"/>
    <w:rsid w:val="00EF7641"/>
    <w:rsid w:val="00F44E84"/>
    <w:rsid w:val="00F67938"/>
    <w:rsid w:val="00F76BDB"/>
    <w:rsid w:val="00FA47C8"/>
    <w:rsid w:val="00FB214C"/>
    <w:rsid w:val="00FE10DE"/>
    <w:rsid w:val="00FE5B41"/>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B400A2"/>
    <w:pPr>
      <w:spacing w:before="100" w:beforeAutospacing="1" w:after="100" w:afterAutospacing="1"/>
    </w:pPr>
  </w:style>
  <w:style w:type="character" w:styleId="ab">
    <w:name w:val="Strong"/>
    <w:basedOn w:val="a0"/>
    <w:qFormat/>
    <w:rsid w:val="00B400A2"/>
    <w:rPr>
      <w:b/>
      <w:bCs/>
    </w:rPr>
  </w:style>
  <w:style w:type="paragraph" w:customStyle="1" w:styleId="ConsPlusNonformat">
    <w:name w:val="ConsPlusNonformat"/>
    <w:uiPriority w:val="99"/>
    <w:rsid w:val="00DE497E"/>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uiPriority w:val="99"/>
    <w:rsid w:val="00DE497E"/>
    <w:pPr>
      <w:ind w:firstLine="709"/>
      <w:jc w:val="both"/>
      <w:outlineLvl w:val="0"/>
    </w:pPr>
    <w:rPr>
      <w:sz w:val="28"/>
      <w:szCs w:val="28"/>
    </w:rPr>
  </w:style>
  <w:style w:type="character" w:customStyle="1" w:styleId="20">
    <w:name w:val="Основной текст с отступом 2 Знак"/>
    <w:basedOn w:val="a0"/>
    <w:link w:val="2"/>
    <w:uiPriority w:val="99"/>
    <w:rsid w:val="00DE497E"/>
    <w:rPr>
      <w:rFonts w:ascii="Times New Roman" w:eastAsia="Times New Roman" w:hAnsi="Times New Roman"/>
      <w:sz w:val="28"/>
      <w:szCs w:val="28"/>
    </w:rPr>
  </w:style>
  <w:style w:type="paragraph" w:styleId="ac">
    <w:name w:val="Block Text"/>
    <w:basedOn w:val="a"/>
    <w:rsid w:val="00DE497E"/>
    <w:pPr>
      <w:spacing w:before="100" w:beforeAutospacing="1" w:after="100" w:afterAutospacing="1"/>
      <w:ind w:left="460" w:right="-329"/>
      <w:jc w:val="both"/>
    </w:pPr>
    <w:rPr>
      <w:i/>
      <w:iCs/>
      <w:sz w:val="20"/>
      <w:szCs w:val="20"/>
    </w:rPr>
  </w:style>
  <w:style w:type="paragraph" w:styleId="ad">
    <w:name w:val="Body Text"/>
    <w:basedOn w:val="a"/>
    <w:link w:val="ae"/>
    <w:uiPriority w:val="99"/>
    <w:unhideWhenUsed/>
    <w:rsid w:val="00DE497E"/>
    <w:pPr>
      <w:spacing w:after="120"/>
    </w:pPr>
  </w:style>
  <w:style w:type="character" w:customStyle="1" w:styleId="ae">
    <w:name w:val="Основной текст Знак"/>
    <w:basedOn w:val="a0"/>
    <w:link w:val="ad"/>
    <w:uiPriority w:val="99"/>
    <w:rsid w:val="00DE497E"/>
    <w:rPr>
      <w:rFonts w:ascii="Times New Roman" w:eastAsia="Times New Roman" w:hAnsi="Times New Roman"/>
      <w:sz w:val="24"/>
      <w:szCs w:val="24"/>
    </w:rPr>
  </w:style>
  <w:style w:type="paragraph" w:styleId="21">
    <w:name w:val="Body Text 2"/>
    <w:basedOn w:val="a"/>
    <w:link w:val="22"/>
    <w:uiPriority w:val="99"/>
    <w:semiHidden/>
    <w:unhideWhenUsed/>
    <w:rsid w:val="00DE497E"/>
    <w:pPr>
      <w:spacing w:after="120" w:line="480" w:lineRule="auto"/>
    </w:pPr>
  </w:style>
  <w:style w:type="character" w:customStyle="1" w:styleId="22">
    <w:name w:val="Основной текст 2 Знак"/>
    <w:basedOn w:val="a0"/>
    <w:link w:val="21"/>
    <w:uiPriority w:val="99"/>
    <w:semiHidden/>
    <w:rsid w:val="00DE497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310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817665451A51B9C03B61CD1C1C4912DECEBAA5C595785DDAAF863A5105C45EE1264A2FFFq9t0H" TargetMode="External"/><Relationship Id="rId13" Type="http://schemas.openxmlformats.org/officeDocument/2006/relationships/hyperlink" Target="consultantplus://offline/ref=1DEE817665451A51B9C03B61CD1C1C4912DECEBAA5C595785DDAAF863A5105C45EE1264A2FFEq9t0H" TargetMode="External"/><Relationship Id="rId18" Type="http://schemas.openxmlformats.org/officeDocument/2006/relationships/hyperlink" Target="consultantplus://offline/ref=1DEE817665451A51B9C03B61CD1C1C4912DECEBAA5C595785DDAAF863A5105C45EE1264A2FFEq9t3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DEE817665451A51B9C03B61CD1C1C4912DECEBAA5C595785DDAAF863A5105C45EE1264A2EFD94D2qBt0H" TargetMode="External"/><Relationship Id="rId7" Type="http://schemas.openxmlformats.org/officeDocument/2006/relationships/endnotes" Target="endnotes.xml"/><Relationship Id="rId12" Type="http://schemas.openxmlformats.org/officeDocument/2006/relationships/hyperlink" Target="consultantplus://offline/ref=1DEE817665451A51B9C03B61CD1C1C4912DECEBAA5C595785DDAAF863A5105C45EE1264A2FF9q9t1H" TargetMode="External"/><Relationship Id="rId17" Type="http://schemas.openxmlformats.org/officeDocument/2006/relationships/hyperlink" Target="consultantplus://offline/ref=1DEE817665451A51B9C03B61CD1C1C4912DECEBAA5C595785DDAAF863A5105C45EE1264A2FF8q9tAH" TargetMode="External"/><Relationship Id="rId25" Type="http://schemas.openxmlformats.org/officeDocument/2006/relationships/hyperlink" Target="consultantplus://offline/ref=1DEE817665451A51B9C03B61CD1C1C4912D8C4BBA3C495785DDAAF863A5105C45EE1264A2EFD92D1qBt4H" TargetMode="External"/><Relationship Id="rId2" Type="http://schemas.openxmlformats.org/officeDocument/2006/relationships/numbering" Target="numbering.xml"/><Relationship Id="rId16" Type="http://schemas.openxmlformats.org/officeDocument/2006/relationships/hyperlink" Target="consultantplus://offline/ref=1DEE817665451A51B9C03B61CD1C1C4912DECEBAA5C595785DDAAF863A5105C45EE1264A2FF8q9t2H" TargetMode="External"/><Relationship Id="rId20" Type="http://schemas.openxmlformats.org/officeDocument/2006/relationships/hyperlink" Target="consultantplus://offline/ref=1DEE817665451A51B9C03B61CD1C1C4912D8C4BBA3C495785DDAAF863A5105C45EE1264A2EFD93D6qBt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E817665451A51B9C03B61CD1C1C4912DECEBAA5C595785DDAAF863A5105C45EE1264A2FFEq9tBH" TargetMode="External"/><Relationship Id="rId24" Type="http://schemas.openxmlformats.org/officeDocument/2006/relationships/hyperlink" Target="consultantplus://offline/ref=1DEE817665451A51B9C03B61CD1C1C4912D8C4BBA3C495785DDAAF863A5105C45EE1264A2EFD92D1qBt3H" TargetMode="External"/><Relationship Id="rId5" Type="http://schemas.openxmlformats.org/officeDocument/2006/relationships/webSettings" Target="webSettings.xml"/><Relationship Id="rId15" Type="http://schemas.openxmlformats.org/officeDocument/2006/relationships/hyperlink" Target="consultantplus://offline/ref=1DEE817665451A51B9C03B61CD1C1C4912DECEBAA5C595785DDAAF863A5105C45EE1264A2FF9q9tAH" TargetMode="External"/><Relationship Id="rId23" Type="http://schemas.openxmlformats.org/officeDocument/2006/relationships/hyperlink" Target="consultantplus://offline/ref=1DEE817665451A51B9C03B61CD1C1C4912DECEBAA5C595785DDAAF863Aq5t1H" TargetMode="External"/><Relationship Id="rId28" Type="http://schemas.openxmlformats.org/officeDocument/2006/relationships/fontTable" Target="fontTable.xml"/><Relationship Id="rId10" Type="http://schemas.openxmlformats.org/officeDocument/2006/relationships/hyperlink" Target="consultantplus://offline/ref=1DEE817665451A51B9C03B61CD1C1C4912DECEBAA5C595785DDAAF863A5105C45EE1264A2FF8q9tAH" TargetMode="External"/><Relationship Id="rId19" Type="http://schemas.openxmlformats.org/officeDocument/2006/relationships/hyperlink" Target="consultantplus://offline/ref=1DEE817665451A51B9C03B61CD1C1C4912D8C4BBA3C495785DDAAF863A5105C45EE1264A2EFD93D7qBtBH" TargetMode="External"/><Relationship Id="rId4" Type="http://schemas.openxmlformats.org/officeDocument/2006/relationships/settings" Target="settings.xml"/><Relationship Id="rId9" Type="http://schemas.openxmlformats.org/officeDocument/2006/relationships/hyperlink" Target="consultantplus://offline/ref=1DEE817665451A51B9C03B61CD1C1C4912DECEBAA5C595785DDAAF863A5105C45EE1264A2FF8q9t2H" TargetMode="External"/><Relationship Id="rId14" Type="http://schemas.openxmlformats.org/officeDocument/2006/relationships/hyperlink" Target="consultantplus://offline/ref=1DEE817665451A51B9C03B61CD1C1C4912DECEBAA5C595785DDAAF863A5105C45EE1264A2FF9q9t5H" TargetMode="External"/><Relationship Id="rId22" Type="http://schemas.openxmlformats.org/officeDocument/2006/relationships/hyperlink" Target="consultantplus://offline/ref=1DEE817665451A51B9C03B61CD1C1C4912DECEBAA5C595785DDAAF863A5105C45EE1264A2EFD94D1qBt3H"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6F1FE-C140-4175-B316-34802592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7460-00-074</cp:lastModifiedBy>
  <cp:revision>5</cp:revision>
  <cp:lastPrinted>2014-07-10T06:57:00Z</cp:lastPrinted>
  <dcterms:created xsi:type="dcterms:W3CDTF">2014-07-23T07:41:00Z</dcterms:created>
  <dcterms:modified xsi:type="dcterms:W3CDTF">2014-07-24T08:07:00Z</dcterms:modified>
</cp:coreProperties>
</file>