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26" w:rsidRPr="001A780C" w:rsidRDefault="00EA5826" w:rsidP="00EA58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52E0" w:rsidRPr="00D85D34" w:rsidRDefault="0078752F" w:rsidP="00D85D34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</w:pPr>
      <w:r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В</w:t>
      </w:r>
      <w:r w:rsidR="001352E0" w:rsidRPr="00D85D34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 xml:space="preserve">озможности </w:t>
      </w:r>
      <w:r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электронного сервиса</w:t>
      </w:r>
      <w:r w:rsidR="001352E0" w:rsidRPr="00D85D34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 xml:space="preserve"> </w:t>
      </w:r>
    </w:p>
    <w:p w:rsidR="00D85D34" w:rsidRPr="00D85D34" w:rsidRDefault="001352E0" w:rsidP="00D85D34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</w:pPr>
      <w:r w:rsidRPr="00D85D34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 xml:space="preserve">«Личный кабинет налогоплательщика - индивидуального предпринимателя» </w:t>
      </w:r>
    </w:p>
    <w:p w:rsidR="001352E0" w:rsidRPr="0078752F" w:rsidRDefault="001352E0" w:rsidP="00D85D34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</w:pPr>
      <w:r w:rsidRPr="00D85D34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(далее – ЛК ИП)</w:t>
      </w:r>
      <w:r w:rsidR="0078752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 xml:space="preserve"> на сайте ФНС России </w:t>
      </w:r>
      <w:r w:rsidR="0078752F" w:rsidRPr="0078752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(</w:t>
      </w:r>
      <w:r w:rsidR="0078752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  <w:lang w:val="en-US"/>
        </w:rPr>
        <w:t>www</w:t>
      </w:r>
      <w:r w:rsidR="0078752F" w:rsidRPr="0078752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.</w:t>
      </w:r>
      <w:proofErr w:type="spellStart"/>
      <w:r w:rsidR="0078752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  <w:lang w:val="en-US"/>
        </w:rPr>
        <w:t>nalog</w:t>
      </w:r>
      <w:proofErr w:type="spellEnd"/>
      <w:r w:rsidR="0078752F" w:rsidRPr="0078752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.</w:t>
      </w:r>
      <w:proofErr w:type="spellStart"/>
      <w:r w:rsidR="0078752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  <w:lang w:val="en-US"/>
        </w:rPr>
        <w:t>gov</w:t>
      </w:r>
      <w:proofErr w:type="spellEnd"/>
      <w:r w:rsidR="0078752F" w:rsidRPr="0078752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.</w:t>
      </w:r>
      <w:proofErr w:type="spellStart"/>
      <w:r w:rsidR="0078752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  <w:lang w:val="en-US"/>
        </w:rPr>
        <w:t>ru</w:t>
      </w:r>
      <w:proofErr w:type="spellEnd"/>
      <w:r w:rsidR="0078752F" w:rsidRPr="0078752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)</w:t>
      </w:r>
    </w:p>
    <w:p w:rsidR="00EC724F" w:rsidRDefault="00D85D34" w:rsidP="00D85D34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ab/>
      </w:r>
    </w:p>
    <w:p w:rsidR="0078752F" w:rsidRDefault="00EC724F" w:rsidP="00D85D34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ab/>
      </w:r>
      <w:r w:rsidR="0078752F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Зарегистрироваться в ЛК ИП возможно тремя способами:</w:t>
      </w:r>
    </w:p>
    <w:p w:rsidR="0078752F" w:rsidRPr="0078752F" w:rsidRDefault="0078752F" w:rsidP="00D85D34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-  имея пароль для входа в ЛК ФЛ;</w:t>
      </w:r>
    </w:p>
    <w:p w:rsidR="0078752F" w:rsidRDefault="0078752F" w:rsidP="00D85D34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78752F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-  </w:t>
      </w: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с помощью учетной записью для входа на портал </w:t>
      </w:r>
      <w:proofErr w:type="spellStart"/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госуслуг</w:t>
      </w:r>
      <w:proofErr w:type="spellEnd"/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 (ЕСИА);</w:t>
      </w:r>
    </w:p>
    <w:p w:rsidR="0078752F" w:rsidRDefault="0078752F" w:rsidP="00D85D34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-  с КЭП (с 01.07.2021г. выдается ФНС России)</w:t>
      </w:r>
    </w:p>
    <w:p w:rsidR="001352E0" w:rsidRPr="00D85D34" w:rsidRDefault="00D85D34" w:rsidP="00D85D34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ab/>
      </w:r>
      <w:r w:rsidR="00937AC0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Вход в ЛК ИП по первому и второму доступу </w:t>
      </w:r>
      <w:r w:rsidR="001352E0"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дает возможность пользоваться лишь ограниченным набором функций кабинета:</w:t>
      </w:r>
    </w:p>
    <w:p w:rsidR="001352E0" w:rsidRPr="00D85D34" w:rsidRDefault="001352E0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видеть актуальную информацию о расчетах с бюджетом. В частности, задолженность или переплату, неисполненные требования на уплату налогов и т.д.;</w:t>
      </w:r>
    </w:p>
    <w:p w:rsidR="001352E0" w:rsidRPr="00D85D34" w:rsidRDefault="001352E0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отслеживать информацию о ходе камеральных проверок по налогам;</w:t>
      </w:r>
    </w:p>
    <w:p w:rsidR="001352E0" w:rsidRDefault="001352E0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направить документы для внесения изменений в ЕГРИП или прекращения деятельности в качестве </w:t>
      </w:r>
      <w:r w:rsid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индивидуального предпринимателя (далее – ИП)</w:t>
      </w: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;</w:t>
      </w:r>
    </w:p>
    <w:p w:rsidR="00937AC0" w:rsidRPr="00937AC0" w:rsidRDefault="00937AC0" w:rsidP="00937AC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937AC0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производить онлайн оплату налоговых платежей;</w:t>
      </w:r>
    </w:p>
    <w:p w:rsidR="00937AC0" w:rsidRPr="00937AC0" w:rsidRDefault="001352E0" w:rsidP="00937AC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FF0000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заходить в мобильную версию личного кабинета</w:t>
      </w:r>
      <w:r w:rsidR="00937AC0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.</w:t>
      </w:r>
    </w:p>
    <w:p w:rsidR="001352E0" w:rsidRPr="00937AC0" w:rsidRDefault="00D85D34" w:rsidP="00937AC0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PF Din Text Cond Pro Light" w:hAnsi="PF Din Text Cond Pro Light" w:cs="PF Din Text Cond Pro Light"/>
          <w:b/>
          <w:bCs/>
          <w:color w:val="FF0000"/>
          <w:sz w:val="20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ab/>
      </w:r>
    </w:p>
    <w:p w:rsidR="00D85D34" w:rsidRPr="00D85D34" w:rsidRDefault="00D85D34" w:rsidP="00D85D34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ab/>
        <w:t>Если ИП входит</w:t>
      </w: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 с помощью усиленной </w:t>
      </w:r>
      <w:r w:rsidR="00937AC0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КЭП</w:t>
      </w: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, то ему </w:t>
      </w: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доступны полные возможности </w:t>
      </w: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сервиса. В частности</w:t>
      </w: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:</w:t>
      </w:r>
    </w:p>
    <w:p w:rsidR="00D85D34" w:rsidRPr="00D85D34" w:rsidRDefault="00D85D34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получить выписку ЕГРИП на себя;</w:t>
      </w:r>
    </w:p>
    <w:p w:rsidR="00D85D34" w:rsidRPr="00D85D34" w:rsidRDefault="00D85D34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сообщать об участии в российских и иностранных организациях;</w:t>
      </w:r>
    </w:p>
    <w:p w:rsidR="00D85D34" w:rsidRPr="00D85D34" w:rsidRDefault="00D85D34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направлять заявления на сверку расчетов по налогам, сборам, пеням, штрафам и процентам;</w:t>
      </w:r>
    </w:p>
    <w:p w:rsidR="00D85D34" w:rsidRPr="00D85D34" w:rsidRDefault="00D85D34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уточнять невыясненные платежи или платежи, в которых обнаружили ошибку;</w:t>
      </w:r>
    </w:p>
    <w:p w:rsidR="00D85D34" w:rsidRPr="00D85D34" w:rsidRDefault="00D85D34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получать уведомления из инспекции об ошибках в реквизитах платежного поручения;</w:t>
      </w:r>
    </w:p>
    <w:p w:rsidR="00D85D34" w:rsidRPr="00D85D34" w:rsidRDefault="00D85D34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подавать заявления на зачет и возврат излишне уплаченных (излишне взысканных) налогов и других платежей;</w:t>
      </w:r>
    </w:p>
    <w:p w:rsidR="00D85D34" w:rsidRPr="00D85D34" w:rsidRDefault="00D85D34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запрашивать справки о состоянии расчетов с бюджетом или об исполнении обязанности по уплате налогов;</w:t>
      </w:r>
    </w:p>
    <w:p w:rsidR="00D85D34" w:rsidRDefault="00D85D34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направлять заявления на уточнение персональных данных;</w:t>
      </w:r>
    </w:p>
    <w:p w:rsidR="00B30F28" w:rsidRPr="00D85D34" w:rsidRDefault="00B30F28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производить онлайн оплату налоговых платежей;</w:t>
      </w:r>
    </w:p>
    <w:p w:rsidR="00D85D34" w:rsidRPr="00D85D34" w:rsidRDefault="00D85D34" w:rsidP="00D85D3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подать заявление на получение патента (</w:t>
      </w:r>
      <w:hyperlink r:id="rId7" w:history="1">
        <w:r w:rsidRPr="00D85D34">
          <w:rPr>
            <w:rFonts w:ascii="PF Din Text Cond Pro Light" w:hAnsi="PF Din Text Cond Pro Light" w:cs="PF Din Text Cond Pro Light"/>
            <w:b/>
            <w:bCs/>
            <w:color w:val="auto"/>
            <w:sz w:val="26"/>
            <w:szCs w:val="26"/>
          </w:rPr>
          <w:t>Письмо</w:t>
        </w:r>
      </w:hyperlink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 ФНС России от 18.12.2019 N ПА-4-6/26118@). При подаче этого заявления через </w:t>
      </w:r>
      <w:r w:rsidR="00DF191C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ЛК ИП</w:t>
      </w: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 или по ТКС вы получите патент в электронном виде, и забирать в инспекции патент на бумаге не потребуется (</w:t>
      </w:r>
      <w:hyperlink r:id="rId8" w:history="1">
        <w:r w:rsidRPr="00D85D34">
          <w:rPr>
            <w:rFonts w:ascii="PF Din Text Cond Pro Light" w:hAnsi="PF Din Text Cond Pro Light" w:cs="PF Din Text Cond Pro Light"/>
            <w:b/>
            <w:bCs/>
            <w:color w:val="auto"/>
            <w:sz w:val="26"/>
            <w:szCs w:val="26"/>
          </w:rPr>
          <w:t>Информация</w:t>
        </w:r>
      </w:hyperlink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 ФНС России).</w:t>
      </w:r>
    </w:p>
    <w:p w:rsidR="00D85D34" w:rsidRPr="00D85D34" w:rsidRDefault="00D85D34" w:rsidP="00D85D34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ab/>
      </w: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По </w:t>
      </w:r>
      <w:hyperlink r:id="rId9" w:history="1">
        <w:r w:rsidRPr="00D85D34">
          <w:rPr>
            <w:rFonts w:ascii="PF Din Text Cond Pro Light" w:hAnsi="PF Din Text Cond Pro Light" w:cs="PF Din Text Cond Pro Light"/>
            <w:b/>
            <w:bCs/>
            <w:color w:val="auto"/>
            <w:sz w:val="26"/>
            <w:szCs w:val="26"/>
          </w:rPr>
          <w:t>Информации</w:t>
        </w:r>
      </w:hyperlink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 ФНС России, мобильное приложение "Личный кабинет ИП" для платформ </w:t>
      </w:r>
      <w:proofErr w:type="spellStart"/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iOs</w:t>
      </w:r>
      <w:proofErr w:type="spellEnd"/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 и </w:t>
      </w:r>
      <w:proofErr w:type="spellStart"/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Android</w:t>
      </w:r>
      <w:proofErr w:type="spellEnd"/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 xml:space="preserve"> позволяет:</w:t>
      </w:r>
    </w:p>
    <w:p w:rsidR="00D85D34" w:rsidRPr="00D85D34" w:rsidRDefault="00D85D34" w:rsidP="00D85D3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зарегистрироваться в качестве ИП. Для завершения регистрации и получения доступа к личному кабинету надо явиться в инспекцию;</w:t>
      </w:r>
    </w:p>
    <w:p w:rsidR="00D85D34" w:rsidRPr="00D85D34" w:rsidRDefault="00D85D34" w:rsidP="00D85D3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без комиссий оплачивать долги по налогам и текущие начисления в режиме онлайн;</w:t>
      </w:r>
    </w:p>
    <w:p w:rsidR="00D85D34" w:rsidRPr="00D85D34" w:rsidRDefault="00D85D34" w:rsidP="00D85D3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 w:rsidRPr="00D85D34"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>подать заявление о переходе на специальный налоговый режим.</w:t>
      </w:r>
    </w:p>
    <w:p w:rsidR="009C38EE" w:rsidRPr="00937AC0" w:rsidRDefault="009C38EE" w:rsidP="009C38EE">
      <w:pPr>
        <w:pStyle w:val="a5"/>
        <w:autoSpaceDE w:val="0"/>
        <w:autoSpaceDN w:val="0"/>
        <w:adjustRightInd w:val="0"/>
        <w:ind w:left="540"/>
        <w:jc w:val="both"/>
        <w:rPr>
          <w:rFonts w:ascii="PF Din Text Cond Pro Light" w:hAnsi="PF Din Text Cond Pro Light" w:cs="PF Din Text Cond Pro Light"/>
          <w:b/>
          <w:bCs/>
          <w:sz w:val="22"/>
          <w:szCs w:val="22"/>
        </w:rPr>
      </w:pPr>
      <w:bookmarkStart w:id="0" w:name="_GoBack"/>
      <w:bookmarkEnd w:id="0"/>
    </w:p>
    <w:p w:rsidR="009C38EE" w:rsidRPr="009C38EE" w:rsidRDefault="009C38EE" w:rsidP="009C38EE">
      <w:pPr>
        <w:pStyle w:val="a5"/>
        <w:autoSpaceDE w:val="0"/>
        <w:autoSpaceDN w:val="0"/>
        <w:adjustRightInd w:val="0"/>
        <w:ind w:left="54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>
        <w:rPr>
          <w:rFonts w:ascii="PF Din Text Cond Pro Light" w:hAnsi="PF Din Text Cond Pro Light" w:cs="PF Din Text Cond Pro Light"/>
          <w:b/>
          <w:bCs/>
          <w:sz w:val="28"/>
          <w:szCs w:val="28"/>
        </w:rPr>
        <w:t>Сервис ЛК ИП</w:t>
      </w:r>
      <w:r w:rsidRPr="009C38EE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помогает решать многие вопросы с налоговыми органами дистанционно!!! </w:t>
      </w:r>
    </w:p>
    <w:sectPr w:rsidR="009C38EE" w:rsidRPr="009C38EE" w:rsidSect="007602EC"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E0" w:rsidRDefault="001352E0" w:rsidP="007602EC">
      <w:r>
        <w:separator/>
      </w:r>
    </w:p>
  </w:endnote>
  <w:endnote w:type="continuationSeparator" w:id="0">
    <w:p w:rsidR="001352E0" w:rsidRDefault="001352E0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E0" w:rsidRDefault="001352E0" w:rsidP="007602EC">
      <w:r>
        <w:separator/>
      </w:r>
    </w:p>
  </w:footnote>
  <w:footnote w:type="continuationSeparator" w:id="0">
    <w:p w:rsidR="001352E0" w:rsidRDefault="001352E0" w:rsidP="0076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34070F6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  <w:color w:val="auto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1352E0"/>
    <w:rsid w:val="004B3E8F"/>
    <w:rsid w:val="00505AD3"/>
    <w:rsid w:val="00573540"/>
    <w:rsid w:val="00591D8C"/>
    <w:rsid w:val="007602EC"/>
    <w:rsid w:val="0078752F"/>
    <w:rsid w:val="007B7625"/>
    <w:rsid w:val="00937AC0"/>
    <w:rsid w:val="00947A32"/>
    <w:rsid w:val="009C38EE"/>
    <w:rsid w:val="00B30F28"/>
    <w:rsid w:val="00BA49F9"/>
    <w:rsid w:val="00C54067"/>
    <w:rsid w:val="00CA3CAE"/>
    <w:rsid w:val="00D85D34"/>
    <w:rsid w:val="00DA2723"/>
    <w:rsid w:val="00DF191C"/>
    <w:rsid w:val="00E33894"/>
    <w:rsid w:val="00EA5826"/>
    <w:rsid w:val="00EC724F"/>
    <w:rsid w:val="00F04F6F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FA57A5DD36BCD46941C26E346C9EEDD34905DEBEF7EC2674FDAE6FB7780B51C12CB907719738465DCF84554A4F91B7C84F10578A79B89C9d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FA57A5DD36BCD46940132F12EF3E8803E995CE8E87093304D8BB3F57288E5540285D57A18738461D6AD1F44A0B04F779BF71D66A385899069CBdA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FA57A5DD36BCD46941C26E346C9EEDD349851EEEE7EC2674FDAE6FB7780B50E12939C761F6D8467C9AE1412CF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8</cp:revision>
  <dcterms:created xsi:type="dcterms:W3CDTF">2021-06-16T12:19:00Z</dcterms:created>
  <dcterms:modified xsi:type="dcterms:W3CDTF">2021-06-17T10:47:00Z</dcterms:modified>
</cp:coreProperties>
</file>