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1B23CF" w:rsidRDefault="001B23CF" w:rsidP="001B23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6F7216" w:rsidRDefault="006F7216" w:rsidP="001B23CF">
      <w:pPr>
        <w:jc w:val="center"/>
        <w:rPr>
          <w:rFonts w:ascii="PF Din Text Cond Pro Light" w:hAnsi="PF Din Text Cond Pro Light"/>
          <w:b/>
          <w:color w:val="0070C0"/>
          <w:sz w:val="36"/>
          <w:szCs w:val="36"/>
        </w:rPr>
      </w:pPr>
    </w:p>
    <w:p w:rsidR="006F7216" w:rsidRPr="006F7216" w:rsidRDefault="001B23CF" w:rsidP="001B23CF">
      <w:pPr>
        <w:jc w:val="center"/>
        <w:rPr>
          <w:rFonts w:ascii="PF Din Text Cond Pro Light" w:hAnsi="PF Din Text Cond Pro Light"/>
          <w:b/>
          <w:iCs/>
          <w:color w:val="0070C0"/>
          <w:sz w:val="36"/>
          <w:szCs w:val="36"/>
        </w:rPr>
      </w:pPr>
      <w:r w:rsidRPr="006F7216">
        <w:rPr>
          <w:rFonts w:ascii="PF Din Text Cond Pro Light" w:hAnsi="PF Din Text Cond Pro Light"/>
          <w:b/>
          <w:color w:val="0070C0"/>
          <w:sz w:val="36"/>
          <w:szCs w:val="36"/>
        </w:rPr>
        <w:t>Минимальный предельный срок владения жилыми помещениями, приобретенными по договору долевого участия при продаже</w:t>
      </w:r>
      <w:r w:rsidRPr="006F7216">
        <w:rPr>
          <w:rFonts w:ascii="PF Din Text Cond Pro Light" w:hAnsi="PF Din Text Cond Pro Light"/>
          <w:b/>
          <w:iCs/>
          <w:color w:val="0070C0"/>
          <w:sz w:val="36"/>
          <w:szCs w:val="36"/>
        </w:rPr>
        <w:t xml:space="preserve"> исчисляется с даты полной оплаты стоимости такого </w:t>
      </w:r>
    </w:p>
    <w:p w:rsidR="001B23CF" w:rsidRPr="006F7216" w:rsidRDefault="001B23CF" w:rsidP="001B23CF">
      <w:pPr>
        <w:jc w:val="center"/>
        <w:rPr>
          <w:rFonts w:ascii="PF Din Text Cond Pro Light" w:hAnsi="PF Din Text Cond Pro Light"/>
          <w:b/>
          <w:color w:val="0070C0"/>
          <w:sz w:val="36"/>
          <w:szCs w:val="36"/>
        </w:rPr>
      </w:pPr>
      <w:r w:rsidRPr="006F7216">
        <w:rPr>
          <w:rFonts w:ascii="PF Din Text Cond Pro Light" w:hAnsi="PF Din Text Cond Pro Light"/>
          <w:b/>
          <w:iCs/>
          <w:color w:val="0070C0"/>
          <w:sz w:val="36"/>
          <w:szCs w:val="36"/>
        </w:rPr>
        <w:t>жилого помещения или доли (долей) в нем</w:t>
      </w:r>
      <w:r w:rsidRPr="006F7216">
        <w:rPr>
          <w:rFonts w:ascii="PF Din Text Cond Pro Light" w:hAnsi="PF Din Text Cond Pro Light"/>
          <w:b/>
          <w:color w:val="0070C0"/>
          <w:sz w:val="36"/>
          <w:szCs w:val="36"/>
        </w:rPr>
        <w:t>.</w:t>
      </w:r>
    </w:p>
    <w:p w:rsidR="00EA5826" w:rsidRPr="006F7216" w:rsidRDefault="00EA5826" w:rsidP="00EA5826">
      <w:pPr>
        <w:jc w:val="both"/>
        <w:rPr>
          <w:rFonts w:ascii="PF Din Text Cond Pro Light" w:hAnsi="PF Din Text Cond Pro Light"/>
          <w:sz w:val="28"/>
          <w:szCs w:val="28"/>
        </w:rPr>
      </w:pPr>
    </w:p>
    <w:p w:rsidR="005B6B0C" w:rsidRPr="006F7216" w:rsidRDefault="005B6B0C" w:rsidP="00EA5826">
      <w:pPr>
        <w:jc w:val="both"/>
        <w:rPr>
          <w:rFonts w:ascii="PF Din Text Cond Pro Light" w:hAnsi="PF Din Text Cond Pro Light"/>
          <w:sz w:val="28"/>
          <w:szCs w:val="28"/>
        </w:rPr>
      </w:pPr>
    </w:p>
    <w:p w:rsidR="001B23CF" w:rsidRPr="006F7216" w:rsidRDefault="006F7216" w:rsidP="001B23CF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 w:val="30"/>
          <w:szCs w:val="30"/>
        </w:rPr>
      </w:pPr>
      <w:r>
        <w:rPr>
          <w:rFonts w:ascii="PF Din Text Cond Pro Light" w:hAnsi="PF Din Text Cond Pro Light"/>
          <w:sz w:val="28"/>
          <w:szCs w:val="28"/>
        </w:rPr>
        <w:tab/>
      </w:r>
      <w:r w:rsidR="001B23CF" w:rsidRPr="006F7216">
        <w:rPr>
          <w:rFonts w:ascii="PF Din Text Cond Pro Light" w:hAnsi="PF Din Text Cond Pro Light"/>
          <w:color w:val="auto"/>
          <w:sz w:val="30"/>
          <w:szCs w:val="30"/>
        </w:rPr>
        <w:t xml:space="preserve">Условия такого освобождения определены в </w:t>
      </w:r>
      <w:hyperlink r:id="rId8" w:history="1">
        <w:r w:rsidR="001B23CF" w:rsidRPr="006F7216">
          <w:rPr>
            <w:rFonts w:ascii="PF Din Text Cond Pro Light" w:hAnsi="PF Din Text Cond Pro Light"/>
            <w:color w:val="auto"/>
            <w:sz w:val="30"/>
            <w:szCs w:val="30"/>
          </w:rPr>
          <w:t>п. 2 ст. 217.1</w:t>
        </w:r>
      </w:hyperlink>
      <w:r w:rsidR="001B23CF" w:rsidRPr="006F7216">
        <w:rPr>
          <w:rFonts w:ascii="PF Din Text Cond Pro Light" w:hAnsi="PF Din Text Cond Pro Light"/>
          <w:color w:val="auto"/>
          <w:sz w:val="30"/>
          <w:szCs w:val="30"/>
        </w:rPr>
        <w:t xml:space="preserve"> Налогового кодекса РФ (далее - НК РФ): указанный доход при продаже имущества не облагается налогом, если указанное </w:t>
      </w:r>
      <w:bookmarkStart w:id="0" w:name="_GoBack"/>
      <w:bookmarkEnd w:id="0"/>
      <w:r w:rsidR="001B23CF" w:rsidRPr="006F7216">
        <w:rPr>
          <w:rFonts w:ascii="PF Din Text Cond Pro Light" w:hAnsi="PF Din Text Cond Pro Light"/>
          <w:color w:val="auto"/>
          <w:sz w:val="30"/>
          <w:szCs w:val="30"/>
        </w:rPr>
        <w:t xml:space="preserve">имущество находилось в собственности налогоплательщика не </w:t>
      </w:r>
      <w:proofErr w:type="gramStart"/>
      <w:r w:rsidR="001B23CF" w:rsidRPr="006F7216">
        <w:rPr>
          <w:rFonts w:ascii="PF Din Text Cond Pro Light" w:hAnsi="PF Din Text Cond Pro Light"/>
          <w:color w:val="auto"/>
          <w:sz w:val="30"/>
          <w:szCs w:val="30"/>
        </w:rPr>
        <w:t>менее минимального</w:t>
      </w:r>
      <w:proofErr w:type="gramEnd"/>
      <w:r w:rsidR="001B23CF" w:rsidRPr="006F7216">
        <w:rPr>
          <w:rFonts w:ascii="PF Din Text Cond Pro Light" w:hAnsi="PF Din Text Cond Pro Light"/>
          <w:color w:val="auto"/>
          <w:sz w:val="30"/>
          <w:szCs w:val="30"/>
        </w:rPr>
        <w:t xml:space="preserve"> предельного срока владения. По общему правилу этот срок составляет 5 лет, если недвижимость приобретена после 01.01.2016. Минимальный срок владения составляет 3 года, если недвижимость получена, например, в собственность по наследству или договору дарения от члена семьи либо близкого родственника или приобретена до 01.01.2016 (</w:t>
      </w:r>
      <w:hyperlink r:id="rId9" w:history="1">
        <w:r w:rsidR="001B23CF" w:rsidRPr="006F7216">
          <w:rPr>
            <w:rFonts w:ascii="PF Din Text Cond Pro Light" w:hAnsi="PF Din Text Cond Pro Light"/>
            <w:color w:val="auto"/>
            <w:sz w:val="30"/>
            <w:szCs w:val="30"/>
          </w:rPr>
          <w:t>п. 2</w:t>
        </w:r>
      </w:hyperlink>
      <w:r w:rsidR="001B23CF" w:rsidRPr="006F7216">
        <w:rPr>
          <w:rFonts w:ascii="PF Din Text Cond Pro Light" w:hAnsi="PF Din Text Cond Pro Light"/>
          <w:color w:val="auto"/>
          <w:sz w:val="30"/>
          <w:szCs w:val="30"/>
        </w:rPr>
        <w:t xml:space="preserve"> - </w:t>
      </w:r>
      <w:hyperlink r:id="rId10" w:history="1">
        <w:r w:rsidR="001B23CF" w:rsidRPr="006F7216">
          <w:rPr>
            <w:rFonts w:ascii="PF Din Text Cond Pro Light" w:hAnsi="PF Din Text Cond Pro Light"/>
            <w:color w:val="auto"/>
            <w:sz w:val="30"/>
            <w:szCs w:val="30"/>
          </w:rPr>
          <w:t>4 ст. 217.1</w:t>
        </w:r>
      </w:hyperlink>
      <w:r w:rsidR="001B23CF" w:rsidRPr="006F7216">
        <w:rPr>
          <w:rFonts w:ascii="PF Din Text Cond Pro Light" w:hAnsi="PF Din Text Cond Pro Light"/>
          <w:color w:val="auto"/>
          <w:sz w:val="30"/>
          <w:szCs w:val="30"/>
        </w:rPr>
        <w:t xml:space="preserve"> НК РФ).</w:t>
      </w:r>
    </w:p>
    <w:p w:rsidR="001B23CF" w:rsidRPr="006F7216" w:rsidRDefault="001B23CF" w:rsidP="001B23CF">
      <w:pPr>
        <w:autoSpaceDE w:val="0"/>
        <w:autoSpaceDN w:val="0"/>
        <w:adjustRightInd w:val="0"/>
        <w:spacing w:before="280"/>
        <w:ind w:firstLine="540"/>
        <w:jc w:val="both"/>
        <w:rPr>
          <w:rFonts w:ascii="PF Din Text Cond Pro Light" w:hAnsi="PF Din Text Cond Pro Light"/>
          <w:color w:val="auto"/>
          <w:sz w:val="30"/>
          <w:szCs w:val="30"/>
        </w:rPr>
      </w:pPr>
      <w:proofErr w:type="gramStart"/>
      <w:r w:rsidRPr="006F7216">
        <w:rPr>
          <w:rFonts w:ascii="PF Din Text Cond Pro Light" w:hAnsi="PF Din Text Cond Pro Light"/>
          <w:color w:val="auto"/>
          <w:sz w:val="30"/>
          <w:szCs w:val="30"/>
        </w:rPr>
        <w:t xml:space="preserve">Теперь </w:t>
      </w:r>
      <w:hyperlink r:id="rId11" w:history="1">
        <w:r w:rsidRPr="006F7216">
          <w:rPr>
            <w:rFonts w:ascii="PF Din Text Cond Pro Light" w:hAnsi="PF Din Text Cond Pro Light"/>
            <w:color w:val="auto"/>
            <w:sz w:val="30"/>
            <w:szCs w:val="30"/>
          </w:rPr>
          <w:t>п. 2 ст. 217.1</w:t>
        </w:r>
      </w:hyperlink>
      <w:r w:rsidRPr="006F7216">
        <w:rPr>
          <w:rFonts w:ascii="PF Din Text Cond Pro Light" w:hAnsi="PF Din Text Cond Pro Light"/>
          <w:color w:val="auto"/>
          <w:sz w:val="30"/>
          <w:szCs w:val="30"/>
        </w:rPr>
        <w:t xml:space="preserve"> НК РФ дополнен положением (введен Федеральным </w:t>
      </w:r>
      <w:hyperlink r:id="rId12" w:history="1">
        <w:r w:rsidRPr="006F7216">
          <w:rPr>
            <w:rFonts w:ascii="PF Din Text Cond Pro Light" w:hAnsi="PF Din Text Cond Pro Light"/>
            <w:color w:val="auto"/>
            <w:sz w:val="30"/>
            <w:szCs w:val="30"/>
          </w:rPr>
          <w:t>законом</w:t>
        </w:r>
      </w:hyperlink>
      <w:r w:rsidRPr="006F7216">
        <w:rPr>
          <w:rFonts w:ascii="PF Din Text Cond Pro Light" w:hAnsi="PF Din Text Cond Pro Light"/>
          <w:color w:val="auto"/>
          <w:sz w:val="30"/>
          <w:szCs w:val="30"/>
        </w:rPr>
        <w:t xml:space="preserve"> от 23.11.2020 N 374-ФЗ "О внесении изменений в части первую и вторую Налогового кодекса Российской Федерации и отдельные законодательные акты Российской Федерации"), в котором конкретизирован порядок исчисления минимального срока владения жилыми помещениями, приобретенными по договору долевого участия.</w:t>
      </w:r>
      <w:proofErr w:type="gramEnd"/>
      <w:r w:rsidRPr="006F7216">
        <w:rPr>
          <w:rFonts w:ascii="PF Din Text Cond Pro Light" w:hAnsi="PF Din Text Cond Pro Light"/>
          <w:color w:val="auto"/>
          <w:sz w:val="30"/>
          <w:szCs w:val="30"/>
        </w:rPr>
        <w:t xml:space="preserve"> </w:t>
      </w:r>
      <w:proofErr w:type="gramStart"/>
      <w:r w:rsidRPr="006F7216">
        <w:rPr>
          <w:rFonts w:ascii="PF Din Text Cond Pro Light" w:hAnsi="PF Din Text Cond Pro Light"/>
          <w:color w:val="auto"/>
          <w:sz w:val="30"/>
          <w:szCs w:val="30"/>
        </w:rPr>
        <w:t xml:space="preserve">Минимальный предельный срок владения </w:t>
      </w:r>
      <w:r w:rsidRPr="006F7216">
        <w:rPr>
          <w:rFonts w:ascii="PF Din Text Cond Pro Light" w:hAnsi="PF Din Text Cond Pro Light"/>
          <w:b/>
          <w:i/>
          <w:iCs/>
          <w:color w:val="auto"/>
          <w:sz w:val="30"/>
          <w:szCs w:val="30"/>
        </w:rPr>
        <w:t>исчисляется с даты полной оплаты стоимости такого жилого помещения или доли (долей) в нем</w:t>
      </w:r>
      <w:r w:rsidRPr="006F7216">
        <w:rPr>
          <w:rFonts w:ascii="PF Din Text Cond Pro Light" w:hAnsi="PF Din Text Cond Pro Light"/>
          <w:b/>
          <w:color w:val="auto"/>
          <w:sz w:val="30"/>
          <w:szCs w:val="30"/>
        </w:rPr>
        <w:t>.</w:t>
      </w:r>
      <w:r w:rsidRPr="006F7216">
        <w:rPr>
          <w:rFonts w:ascii="PF Din Text Cond Pro Light" w:hAnsi="PF Din Text Cond Pro Light"/>
          <w:color w:val="auto"/>
          <w:sz w:val="30"/>
          <w:szCs w:val="30"/>
        </w:rPr>
        <w:t xml:space="preserve"> Если же жилое помещение или доля (доли) в нем приобретены по договору уступки прав требования в рамках договора участия в долевом строительстве, то минимальный предельный срок владения таким помещением или долей (долями) в нем </w:t>
      </w:r>
      <w:r w:rsidRPr="006F7216">
        <w:rPr>
          <w:rFonts w:ascii="PF Din Text Cond Pro Light" w:hAnsi="PF Din Text Cond Pro Light"/>
          <w:i/>
          <w:iCs/>
          <w:color w:val="auto"/>
          <w:sz w:val="30"/>
          <w:szCs w:val="30"/>
        </w:rPr>
        <w:t>исчисляется с даты полной оплаты прав требования в</w:t>
      </w:r>
      <w:proofErr w:type="gramEnd"/>
      <w:r w:rsidRPr="006F7216">
        <w:rPr>
          <w:rFonts w:ascii="PF Din Text Cond Pro Light" w:hAnsi="PF Din Text Cond Pro Light"/>
          <w:i/>
          <w:iCs/>
          <w:color w:val="auto"/>
          <w:sz w:val="30"/>
          <w:szCs w:val="30"/>
        </w:rPr>
        <w:t xml:space="preserve"> </w:t>
      </w:r>
      <w:proofErr w:type="gramStart"/>
      <w:r w:rsidRPr="006F7216">
        <w:rPr>
          <w:rFonts w:ascii="PF Din Text Cond Pro Light" w:hAnsi="PF Din Text Cond Pro Light"/>
          <w:i/>
          <w:iCs/>
          <w:color w:val="auto"/>
          <w:sz w:val="30"/>
          <w:szCs w:val="30"/>
        </w:rPr>
        <w:t>соответствии</w:t>
      </w:r>
      <w:proofErr w:type="gramEnd"/>
      <w:r w:rsidRPr="006F7216">
        <w:rPr>
          <w:rFonts w:ascii="PF Din Text Cond Pro Light" w:hAnsi="PF Din Text Cond Pro Light"/>
          <w:i/>
          <w:iCs/>
          <w:color w:val="auto"/>
          <w:sz w:val="30"/>
          <w:szCs w:val="30"/>
        </w:rPr>
        <w:t xml:space="preserve"> с договором уступки прав требования</w:t>
      </w:r>
      <w:r w:rsidRPr="006F7216">
        <w:rPr>
          <w:rFonts w:ascii="PF Din Text Cond Pro Light" w:hAnsi="PF Din Text Cond Pro Light"/>
          <w:color w:val="auto"/>
          <w:sz w:val="30"/>
          <w:szCs w:val="30"/>
        </w:rPr>
        <w:t>.</w:t>
      </w:r>
    </w:p>
    <w:p w:rsidR="001B23CF" w:rsidRPr="006F7216" w:rsidRDefault="001B23CF" w:rsidP="001B23CF">
      <w:pPr>
        <w:autoSpaceDE w:val="0"/>
        <w:autoSpaceDN w:val="0"/>
        <w:adjustRightInd w:val="0"/>
        <w:spacing w:before="280"/>
        <w:ind w:firstLine="540"/>
        <w:jc w:val="both"/>
        <w:rPr>
          <w:rFonts w:ascii="PF Din Text Cond Pro Light" w:hAnsi="PF Din Text Cond Pro Light"/>
          <w:color w:val="auto"/>
          <w:sz w:val="30"/>
          <w:szCs w:val="30"/>
        </w:rPr>
      </w:pPr>
      <w:r w:rsidRPr="006F7216">
        <w:rPr>
          <w:rFonts w:ascii="PF Din Text Cond Pro Light" w:hAnsi="PF Din Text Cond Pro Light"/>
          <w:color w:val="auto"/>
          <w:sz w:val="30"/>
          <w:szCs w:val="30"/>
        </w:rPr>
        <w:t>Отметим: указанные новшества распространяются на доходы физических лиц, полученные начиная с налогового периода 2019 года.</w:t>
      </w:r>
    </w:p>
    <w:p w:rsidR="0094505A" w:rsidRPr="006F7216" w:rsidRDefault="0094505A" w:rsidP="0094505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PF Din Text Cond Pro Light" w:hAnsi="PF Din Text Cond Pro Light"/>
          <w:color w:val="auto"/>
          <w:sz w:val="30"/>
          <w:szCs w:val="30"/>
        </w:rPr>
      </w:pPr>
    </w:p>
    <w:sectPr w:rsidR="0094505A" w:rsidRPr="006F7216" w:rsidSect="007602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5A" w:rsidRDefault="0094505A" w:rsidP="007602EC">
      <w:r>
        <w:separator/>
      </w:r>
    </w:p>
  </w:endnote>
  <w:endnote w:type="continuationSeparator" w:id="0">
    <w:p w:rsidR="0094505A" w:rsidRDefault="0094505A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B3" w:rsidRDefault="00EB42B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5A" w:rsidRDefault="0094505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B3" w:rsidRDefault="00EB42B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5A" w:rsidRDefault="0094505A" w:rsidP="007602EC">
      <w:r>
        <w:separator/>
      </w:r>
    </w:p>
  </w:footnote>
  <w:footnote w:type="continuationSeparator" w:id="0">
    <w:p w:rsidR="0094505A" w:rsidRDefault="0094505A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B3" w:rsidRDefault="00EB42B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B3" w:rsidRDefault="00EB42B3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B3" w:rsidRDefault="00EB42B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F77C4"/>
    <w:rsid w:val="001B23CF"/>
    <w:rsid w:val="0046100E"/>
    <w:rsid w:val="004B319E"/>
    <w:rsid w:val="005B6B0C"/>
    <w:rsid w:val="006F7216"/>
    <w:rsid w:val="007602EC"/>
    <w:rsid w:val="00766E16"/>
    <w:rsid w:val="0094505A"/>
    <w:rsid w:val="00B1686F"/>
    <w:rsid w:val="00C54067"/>
    <w:rsid w:val="00E17D94"/>
    <w:rsid w:val="00E33894"/>
    <w:rsid w:val="00EA5826"/>
    <w:rsid w:val="00EB42B3"/>
    <w:rsid w:val="00F04F6F"/>
    <w:rsid w:val="00F6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3B2AB6552F1931D374B7A24D143208B70F3BEE281E0BB602C345C9D56734746C271025E3306F2F7C128F02091F8AA751DBA501DAA8DDBw2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BEB1E49121C09A5E06BDD9D0298256128BAECBE187829B352E822FC8E9E930FD89E4AA560041784AACF2A030896DABED127275BF6320E5mA4A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03B2AB6552F1931D374B7A24D143208B70F3BEE281E0BB602C345C9D56734746C27102563C07F9F7C128F02091F8AA751DBA501DAA8DDBw2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603B2AB6552F1931D374B7A24D143208B70F3BEE281E0BB602C345C9D56734746C271025E3306F7F7C128F02091F8AA751DBA501DAA8DDBw2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3B2AB6552F1931D374B7A24D143208B70F3BEE281E0BB602C345C9D56734746C271025E3306F2F7C128F02091F8AA751DBA501DAA8DDBw2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C5C13-9790-4C5D-A9B2-AE280147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cp:lastPrinted>2021-05-05T08:14:00Z</cp:lastPrinted>
  <dcterms:created xsi:type="dcterms:W3CDTF">2021-05-25T04:00:00Z</dcterms:created>
  <dcterms:modified xsi:type="dcterms:W3CDTF">2021-05-26T10:45:00Z</dcterms:modified>
</cp:coreProperties>
</file>