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Pr="006F1EFF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829C6" w:rsidRPr="006F1EFF" w:rsidRDefault="003829C6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3829C6" w:rsidRPr="006F1EFF" w:rsidRDefault="003829C6" w:rsidP="003829C6">
      <w:pPr>
        <w:jc w:val="center"/>
      </w:pPr>
    </w:p>
    <w:p w:rsidR="003829C6" w:rsidRPr="00697E3D" w:rsidRDefault="006F1EFF" w:rsidP="006F1EFF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697E3D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В каких случаях налогоплательщикам </w:t>
      </w:r>
      <w:r w:rsidRPr="00697E3D">
        <w:rPr>
          <w:rFonts w:ascii="PF Din Text Cond Pro Light" w:hAnsi="PF Din Text Cond Pro Light"/>
          <w:b/>
          <w:color w:val="0070C0"/>
          <w:sz w:val="40"/>
          <w:szCs w:val="40"/>
          <w:u w:val="single"/>
        </w:rPr>
        <w:t>не нужно</w:t>
      </w:r>
      <w:r w:rsidRPr="00697E3D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сдавать налоговую декларацию о доходах по форме 3-НДФЛ при продаже  </w:t>
      </w:r>
      <w:bookmarkStart w:id="0" w:name="_GoBack"/>
      <w:bookmarkEnd w:id="0"/>
      <w:r w:rsidRPr="00697E3D">
        <w:rPr>
          <w:rFonts w:ascii="PF Din Text Cond Pro Light" w:hAnsi="PF Din Text Cond Pro Light"/>
          <w:b/>
          <w:color w:val="0070C0"/>
          <w:sz w:val="40"/>
          <w:szCs w:val="40"/>
        </w:rPr>
        <w:t>недвижимого имущества</w:t>
      </w:r>
      <w:r w:rsidRPr="00697E3D">
        <w:rPr>
          <w:rFonts w:ascii="PF Din Text Cond Pro Light" w:hAnsi="PF Din Text Cond Pro Light"/>
          <w:color w:val="auto"/>
          <w:sz w:val="40"/>
          <w:szCs w:val="40"/>
        </w:rPr>
        <w:t xml:space="preserve"> </w:t>
      </w:r>
      <w:r w:rsidRPr="00697E3D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в 2021год </w:t>
      </w:r>
      <w:r w:rsidR="003829C6" w:rsidRPr="00697E3D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</w:t>
      </w:r>
    </w:p>
    <w:p w:rsidR="003829C6" w:rsidRPr="006F1EFF" w:rsidRDefault="003829C6" w:rsidP="003829C6">
      <w:pPr>
        <w:jc w:val="both"/>
        <w:rPr>
          <w:sz w:val="32"/>
          <w:szCs w:val="32"/>
        </w:rPr>
      </w:pPr>
    </w:p>
    <w:p w:rsidR="003829C6" w:rsidRPr="00697E3D" w:rsidRDefault="006F1EFF" w:rsidP="006F1EFF">
      <w:pPr>
        <w:ind w:left="-142" w:firstLine="142"/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        </w:t>
      </w:r>
      <w:proofErr w:type="gramStart"/>
      <w:r w:rsidR="003829C6"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В соответствии с Федеральным </w:t>
      </w:r>
      <w:hyperlink r:id="rId8" w:history="1">
        <w:r w:rsidR="003829C6" w:rsidRPr="00697E3D">
          <w:rPr>
            <w:rFonts w:ascii="PF Din Text Cond Pro Light" w:hAnsi="PF Din Text Cond Pro Light"/>
            <w:color w:val="auto"/>
            <w:sz w:val="36"/>
            <w:szCs w:val="36"/>
          </w:rPr>
          <w:t>закон</w:t>
        </w:r>
      </w:hyperlink>
      <w:r w:rsidR="003829C6"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ом от 02.07.2021 N 305-ФЗ физическим лицам больше не нужно будет подавать в Инспекцию налоговую декларацию при продаже недвижимого имущества (жилых домов, квартир, комнат, садовых домов или земельных участков) на сумму до 1 млн. рублей, а также иного имущества (транспорта, гаражей и т.д.) - до 250 тыс. рублей. </w:t>
      </w:r>
      <w:proofErr w:type="gramEnd"/>
    </w:p>
    <w:p w:rsidR="003829C6" w:rsidRPr="00697E3D" w:rsidRDefault="006F1EFF" w:rsidP="006F1EFF">
      <w:pPr>
        <w:ind w:firstLine="540"/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1 млн. рублей и 250 тыс. рублей </w:t>
      </w:r>
      <w:r w:rsidR="003829C6"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соответствуют размерам имущественных налоговых вычетов по налогу на доходы физических лиц. При этом если доходы от продажи объектов превышают размер вычетов, обязанность по предоставлению в инспекцию декларации по </w:t>
      </w:r>
      <w:hyperlink r:id="rId9" w:history="1">
        <w:r w:rsidR="003829C6" w:rsidRPr="00697E3D">
          <w:rPr>
            <w:rFonts w:ascii="PF Din Text Cond Pro Light" w:hAnsi="PF Din Text Cond Pro Light"/>
            <w:color w:val="auto"/>
            <w:sz w:val="36"/>
            <w:szCs w:val="36"/>
          </w:rPr>
          <w:t>форме</w:t>
        </w:r>
      </w:hyperlink>
      <w:r w:rsidR="003829C6"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 3-НДФЛ сохраняется.</w:t>
      </w:r>
    </w:p>
    <w:p w:rsidR="003829C6" w:rsidRPr="00697E3D" w:rsidRDefault="006F1EFF" w:rsidP="006F1EFF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Calibri"/>
          <w:color w:val="auto"/>
          <w:sz w:val="36"/>
          <w:szCs w:val="36"/>
        </w:rPr>
      </w:pPr>
      <w:r w:rsidRPr="00697E3D">
        <w:rPr>
          <w:rFonts w:ascii="PF Din Text Cond Pro Light" w:hAnsi="PF Din Text Cond Pro Light" w:cs="Calibri"/>
          <w:color w:val="auto"/>
          <w:sz w:val="36"/>
          <w:szCs w:val="36"/>
        </w:rPr>
        <w:t xml:space="preserve"> </w:t>
      </w:r>
      <w:r w:rsidR="003829C6" w:rsidRPr="00697E3D">
        <w:rPr>
          <w:rFonts w:ascii="PF Din Text Cond Pro Light" w:hAnsi="PF Din Text Cond Pro Light" w:cs="Calibri"/>
          <w:color w:val="auto"/>
          <w:sz w:val="36"/>
          <w:szCs w:val="36"/>
        </w:rPr>
        <w:t xml:space="preserve">При определении доходов от продажи недвижимого имущества </w:t>
      </w:r>
      <w:r w:rsidR="00B670A2" w:rsidRPr="00697E3D">
        <w:rPr>
          <w:rFonts w:ascii="PF Din Text Cond Pro Light" w:hAnsi="PF Din Text Cond Pro Light" w:cs="Calibri"/>
          <w:color w:val="auto"/>
          <w:sz w:val="36"/>
          <w:szCs w:val="36"/>
        </w:rPr>
        <w:t>необходимо  учитывать</w:t>
      </w:r>
      <w:r w:rsidR="003829C6" w:rsidRPr="00697E3D">
        <w:rPr>
          <w:rFonts w:ascii="PF Din Text Cond Pro Light" w:hAnsi="PF Din Text Cond Pro Light" w:cs="Calibri"/>
          <w:color w:val="auto"/>
          <w:sz w:val="36"/>
          <w:szCs w:val="36"/>
        </w:rPr>
        <w:t xml:space="preserve"> особенности, установленные пунктом 2 статьи 214.10 </w:t>
      </w:r>
      <w:r w:rsidR="00B670A2" w:rsidRPr="00697E3D">
        <w:rPr>
          <w:rFonts w:ascii="PF Din Text Cond Pro Light" w:hAnsi="PF Din Text Cond Pro Light" w:cs="Calibri"/>
          <w:color w:val="auto"/>
          <w:sz w:val="36"/>
          <w:szCs w:val="36"/>
        </w:rPr>
        <w:t>Налогового к</w:t>
      </w:r>
      <w:r w:rsidR="003829C6" w:rsidRPr="00697E3D">
        <w:rPr>
          <w:rFonts w:ascii="PF Din Text Cond Pro Light" w:hAnsi="PF Din Text Cond Pro Light" w:cs="Calibri"/>
          <w:color w:val="auto"/>
          <w:sz w:val="36"/>
          <w:szCs w:val="36"/>
        </w:rPr>
        <w:t>одекса</w:t>
      </w:r>
      <w:r w:rsidR="00B670A2" w:rsidRPr="00697E3D">
        <w:rPr>
          <w:rFonts w:ascii="PF Din Text Cond Pro Light" w:hAnsi="PF Din Text Cond Pro Light" w:cs="Calibri"/>
          <w:color w:val="auto"/>
          <w:sz w:val="36"/>
          <w:szCs w:val="36"/>
        </w:rPr>
        <w:t xml:space="preserve"> РФ</w:t>
      </w:r>
      <w:r w:rsidR="00470DD1" w:rsidRPr="00697E3D">
        <w:rPr>
          <w:rFonts w:ascii="PF Din Text Cond Pro Light" w:hAnsi="PF Din Text Cond Pro Light" w:cs="Calibri"/>
          <w:color w:val="auto"/>
          <w:sz w:val="36"/>
          <w:szCs w:val="36"/>
        </w:rPr>
        <w:t xml:space="preserve"> (далее – НК РФ)</w:t>
      </w:r>
      <w:r w:rsidR="00B670A2" w:rsidRPr="00697E3D">
        <w:rPr>
          <w:rFonts w:ascii="PF Din Text Cond Pro Light" w:hAnsi="PF Din Text Cond Pro Light" w:cs="Calibri"/>
          <w:color w:val="auto"/>
          <w:sz w:val="36"/>
          <w:szCs w:val="36"/>
        </w:rPr>
        <w:t>, а именно:</w:t>
      </w:r>
    </w:p>
    <w:p w:rsidR="009932CD" w:rsidRPr="00697E3D" w:rsidRDefault="00470DD1" w:rsidP="006F1EFF">
      <w:pPr>
        <w:autoSpaceDE w:val="0"/>
        <w:autoSpaceDN w:val="0"/>
        <w:adjustRightInd w:val="0"/>
        <w:jc w:val="both"/>
        <w:rPr>
          <w:rFonts w:ascii="PF Din Text Cond Pro Light" w:hAnsi="PF Din Text Cond Pro Light" w:cs="PF Din Text Cond Pro Light"/>
          <w:color w:val="auto"/>
          <w:sz w:val="36"/>
          <w:szCs w:val="36"/>
        </w:rPr>
      </w:pPr>
      <w:r w:rsidRPr="00697E3D">
        <w:rPr>
          <w:rFonts w:ascii="PF Din Text Cond Pro Light" w:hAnsi="PF Din Text Cond Pro Light" w:cs="PF Din Text Cond Pro Light"/>
          <w:color w:val="auto"/>
          <w:sz w:val="36"/>
          <w:szCs w:val="36"/>
        </w:rPr>
        <w:tab/>
      </w:r>
      <w:r w:rsidR="00697E3D" w:rsidRPr="00697E3D">
        <w:rPr>
          <w:rFonts w:ascii="PF Din Text Cond Pro Light" w:hAnsi="PF Din Text Cond Pro Light" w:cs="PF Din Text Cond Pro Light"/>
          <w:color w:val="auto"/>
          <w:sz w:val="36"/>
          <w:szCs w:val="36"/>
        </w:rPr>
        <w:t>е</w:t>
      </w:r>
      <w:r w:rsidR="009932CD" w:rsidRPr="00697E3D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сли объект недвижимости продан за цену меньшую, чем 70% кадастровой стоимости, то согласно </w:t>
      </w:r>
      <w:hyperlink r:id="rId10" w:history="1">
        <w:r w:rsidRPr="00697E3D">
          <w:rPr>
            <w:rFonts w:ascii="PF Din Text Cond Pro Light" w:hAnsi="PF Din Text Cond Pro Light" w:cs="PF Din Text Cond Pro Light"/>
            <w:color w:val="auto"/>
            <w:sz w:val="36"/>
            <w:szCs w:val="36"/>
          </w:rPr>
          <w:t>п. 2 ст. 214.10</w:t>
        </w:r>
      </w:hyperlink>
      <w:r w:rsidR="009932CD" w:rsidRPr="00697E3D">
        <w:rPr>
          <w:rFonts w:ascii="PF Din Text Cond Pro Light" w:hAnsi="PF Din Text Cond Pro Light" w:cs="PF Din Text Cond Pro Light"/>
          <w:color w:val="auto"/>
          <w:sz w:val="36"/>
          <w:szCs w:val="36"/>
        </w:rPr>
        <w:t xml:space="preserve"> НК РФ доходом будет считаться 70% от кадастровой стоимости объекта. Кадастровая стоимость объекта недвижимости берется по состоянию на 1 января года, в котором осуществлена продажа данного объекта.</w:t>
      </w:r>
    </w:p>
    <w:p w:rsidR="00A15261" w:rsidRPr="00697E3D" w:rsidRDefault="00A15261" w:rsidP="006F1EFF">
      <w:pPr>
        <w:ind w:firstLine="540"/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697E3D">
        <w:rPr>
          <w:rFonts w:ascii="PF Din Text Cond Pro Light" w:hAnsi="PF Din Text Cond Pro Light"/>
          <w:color w:val="auto"/>
          <w:sz w:val="36"/>
          <w:szCs w:val="36"/>
        </w:rPr>
        <w:t>Данные нововведения будут распространяться на лиц, продавших имущество</w:t>
      </w:r>
      <w:r w:rsidR="00B278C2" w:rsidRPr="00697E3D">
        <w:rPr>
          <w:rFonts w:ascii="PF Din Text Cond Pro Light" w:hAnsi="PF Din Text Cond Pro Light"/>
          <w:color w:val="auto"/>
          <w:sz w:val="36"/>
          <w:szCs w:val="36"/>
        </w:rPr>
        <w:t>,</w:t>
      </w:r>
      <w:r w:rsidRPr="00697E3D">
        <w:rPr>
          <w:rFonts w:ascii="PF Din Text Cond Pro Light" w:hAnsi="PF Din Text Cond Pro Light"/>
          <w:color w:val="auto"/>
          <w:sz w:val="36"/>
          <w:szCs w:val="36"/>
        </w:rPr>
        <w:t xml:space="preserve"> начиная с налогового периода 2021 года.</w:t>
      </w:r>
    </w:p>
    <w:p w:rsidR="00EB19FB" w:rsidRPr="00697E3D" w:rsidRDefault="00EB19FB" w:rsidP="00EB19FB">
      <w:pPr>
        <w:ind w:left="540"/>
        <w:contextualSpacing/>
        <w:jc w:val="both"/>
        <w:rPr>
          <w:rFonts w:ascii="PF Din Text Cond Pro Light" w:hAnsi="PF Din Text Cond Pro Light"/>
          <w:color w:val="auto"/>
          <w:sz w:val="36"/>
          <w:szCs w:val="36"/>
        </w:rPr>
      </w:pPr>
      <w:r w:rsidRPr="00697E3D">
        <w:rPr>
          <w:rFonts w:ascii="PF Din Text Cond Pro Light" w:hAnsi="PF Din Text Cond Pro Light"/>
          <w:color w:val="auto"/>
          <w:sz w:val="36"/>
          <w:szCs w:val="36"/>
        </w:rPr>
        <w:tab/>
        <w:t xml:space="preserve">      </w:t>
      </w:r>
    </w:p>
    <w:p w:rsidR="00325009" w:rsidRPr="00697E3D" w:rsidRDefault="00EB19FB" w:rsidP="00697E3D">
      <w:pPr>
        <w:contextualSpacing/>
        <w:jc w:val="both"/>
        <w:rPr>
          <w:rFonts w:ascii="PF Din Text Cond Pro Light" w:hAnsi="PF Din Text Cond Pro Light"/>
          <w:color w:val="FF0000"/>
          <w:sz w:val="40"/>
          <w:szCs w:val="40"/>
        </w:rPr>
      </w:pPr>
      <w:r w:rsidRPr="00697E3D">
        <w:rPr>
          <w:rFonts w:ascii="PF Din Text Cond Pro Light" w:hAnsi="PF Din Text Cond Pro Light"/>
          <w:color w:val="auto"/>
          <w:sz w:val="40"/>
          <w:szCs w:val="40"/>
        </w:rPr>
        <w:tab/>
        <w:t xml:space="preserve">      </w:t>
      </w:r>
    </w:p>
    <w:p w:rsidR="00A15261" w:rsidRPr="00717177" w:rsidRDefault="00A15261" w:rsidP="00325009">
      <w:pPr>
        <w:autoSpaceDE w:val="0"/>
        <w:autoSpaceDN w:val="0"/>
        <w:adjustRightInd w:val="0"/>
        <w:ind w:left="540" w:firstLine="540"/>
        <w:jc w:val="both"/>
        <w:rPr>
          <w:rFonts w:ascii="PF Din Text Cond Pro Light" w:hAnsi="PF Din Text Cond Pro Light" w:cs="PF Din Text Cond Pro Light"/>
          <w:color w:val="auto"/>
          <w:sz w:val="26"/>
          <w:szCs w:val="26"/>
        </w:rPr>
      </w:pPr>
    </w:p>
    <w:p w:rsidR="009932CD" w:rsidRPr="00325009" w:rsidRDefault="009932CD" w:rsidP="00325009">
      <w:pPr>
        <w:ind w:left="540" w:firstLine="540"/>
        <w:outlineLvl w:val="0"/>
        <w:rPr>
          <w:rFonts w:ascii="PF Din Text Cond Pro Light" w:hAnsi="PF Din Text Cond Pro Light"/>
          <w:sz w:val="26"/>
          <w:szCs w:val="26"/>
        </w:rPr>
      </w:pPr>
    </w:p>
    <w:sectPr w:rsidR="009932CD" w:rsidRPr="00325009" w:rsidSect="006F1E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993" w:right="710" w:bottom="567" w:left="1276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C6" w:rsidRDefault="003829C6" w:rsidP="007602EC">
      <w:r>
        <w:separator/>
      </w:r>
    </w:p>
  </w:endnote>
  <w:endnote w:type="continuationSeparator" w:id="0">
    <w:p w:rsidR="003829C6" w:rsidRDefault="003829C6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7" w:rsidRDefault="00B4668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C6" w:rsidRDefault="003829C6" w:rsidP="00040221">
    <w:pPr>
      <w:pStyle w:val="af0"/>
      <w:ind w:firstLine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7" w:rsidRDefault="00B466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C6" w:rsidRDefault="003829C6" w:rsidP="007602EC">
      <w:r>
        <w:separator/>
      </w:r>
    </w:p>
  </w:footnote>
  <w:footnote w:type="continuationSeparator" w:id="0">
    <w:p w:rsidR="003829C6" w:rsidRDefault="003829C6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7" w:rsidRDefault="00B4668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7" w:rsidRDefault="00B4668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7" w:rsidRDefault="00B4668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40221"/>
    <w:rsid w:val="000C2D37"/>
    <w:rsid w:val="000D3272"/>
    <w:rsid w:val="00115565"/>
    <w:rsid w:val="001300A1"/>
    <w:rsid w:val="00197D7B"/>
    <w:rsid w:val="002F6BD7"/>
    <w:rsid w:val="00300C3A"/>
    <w:rsid w:val="00325009"/>
    <w:rsid w:val="003829C6"/>
    <w:rsid w:val="003939E2"/>
    <w:rsid w:val="00394E18"/>
    <w:rsid w:val="003D73A5"/>
    <w:rsid w:val="00470DD1"/>
    <w:rsid w:val="004C0741"/>
    <w:rsid w:val="004D50B5"/>
    <w:rsid w:val="00505AD3"/>
    <w:rsid w:val="005509DB"/>
    <w:rsid w:val="00573540"/>
    <w:rsid w:val="005F2206"/>
    <w:rsid w:val="005F27E4"/>
    <w:rsid w:val="00664CCC"/>
    <w:rsid w:val="00697E3D"/>
    <w:rsid w:val="006C24DD"/>
    <w:rsid w:val="006C444A"/>
    <w:rsid w:val="006F1EFF"/>
    <w:rsid w:val="00717177"/>
    <w:rsid w:val="007602EC"/>
    <w:rsid w:val="007A634E"/>
    <w:rsid w:val="007C710E"/>
    <w:rsid w:val="0081656A"/>
    <w:rsid w:val="009373D3"/>
    <w:rsid w:val="009932CD"/>
    <w:rsid w:val="00A15261"/>
    <w:rsid w:val="00B278C2"/>
    <w:rsid w:val="00B46687"/>
    <w:rsid w:val="00B670A2"/>
    <w:rsid w:val="00B84C63"/>
    <w:rsid w:val="00BA49F9"/>
    <w:rsid w:val="00C54067"/>
    <w:rsid w:val="00CD3277"/>
    <w:rsid w:val="00DA786F"/>
    <w:rsid w:val="00E33894"/>
    <w:rsid w:val="00EA5826"/>
    <w:rsid w:val="00EB19FB"/>
    <w:rsid w:val="00F0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976A0DDBF6BFB8121795AD6E5DFD13B83983A49579C37C60EC5CA8E73799FC536437C1965B8F98904EA9CE82074654CCA28F4327A9A02AJ5b7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4BE9D4C40E3D883479B2D0F271C0898BBDA064BA07EEEAA5962B147D8CD4D33F8F20116B721A8ACFFCB0FCE4E5A8F73BF2A47A3F3B4C8y25D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976A0DDBF6BFB8121795AD6E5DFD13B83882A89E7CC37C60EC5CA8E73799FC536437C1965B8D939B4EA9CE82074654CCA28F4327A9A02AJ5b7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8B620-B6CD-45BB-A408-625FC11A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dcterms:created xsi:type="dcterms:W3CDTF">2022-01-12T10:02:00Z</dcterms:created>
  <dcterms:modified xsi:type="dcterms:W3CDTF">2022-01-12T10:45:00Z</dcterms:modified>
</cp:coreProperties>
</file>